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BB900" w14:textId="32543CF1" w:rsidR="004D3C62" w:rsidRDefault="00691FAA" w:rsidP="00691FAA">
      <w:pPr>
        <w:spacing w:line="340" w:lineRule="atLeast"/>
        <w:rPr>
          <w:rFonts w:ascii="Calibri" w:hAnsi="Calibri" w:cs="Calibri"/>
          <w:b/>
          <w:bCs/>
          <w:color w:val="44546A" w:themeColor="text2"/>
        </w:rPr>
      </w:pPr>
      <w:r>
        <w:rPr>
          <w:rFonts w:ascii="Calibri" w:hAnsi="Calibri" w:cs="Calibri"/>
          <w:b/>
          <w:bCs/>
          <w:color w:val="44546A" w:themeColor="text2"/>
        </w:rPr>
        <w:t>Draft Content</w:t>
      </w:r>
    </w:p>
    <w:p w14:paraId="3851F8B5" w14:textId="77777777" w:rsidR="004E7998" w:rsidRPr="008A7E7F" w:rsidRDefault="004E7998" w:rsidP="00793D68">
      <w:pPr>
        <w:jc w:val="both"/>
        <w:rPr>
          <w:rFonts w:ascii="Calibri" w:hAnsi="Calibri" w:cs="Calibri"/>
          <w:b/>
          <w:bCs/>
          <w:color w:val="44546A" w:themeColor="text2"/>
          <w:sz w:val="22"/>
          <w:szCs w:val="22"/>
        </w:rPr>
      </w:pPr>
    </w:p>
    <w:p w14:paraId="078A80B6" w14:textId="77777777" w:rsidR="008A7E7F" w:rsidRPr="008A7E7F" w:rsidRDefault="008A7E7F" w:rsidP="008A7E7F">
      <w:pPr>
        <w:jc w:val="center"/>
        <w:rPr>
          <w:rFonts w:ascii="Calibri" w:hAnsi="Calibri" w:cs="Calibri"/>
          <w:color w:val="44546A" w:themeColor="text2"/>
          <w:sz w:val="22"/>
          <w:szCs w:val="22"/>
        </w:rPr>
      </w:pPr>
      <w:r w:rsidRPr="008A7E7F">
        <w:rPr>
          <w:rFonts w:ascii="Calibri" w:hAnsi="Calibri" w:cs="Calibri"/>
          <w:color w:val="44546A" w:themeColor="text2"/>
          <w:sz w:val="22"/>
          <w:szCs w:val="22"/>
        </w:rPr>
        <w:t>New vehicle market grows 10,4% as consumers navigate rising ownership costs</w:t>
      </w:r>
    </w:p>
    <w:p w14:paraId="71C7E4E1" w14:textId="77777777" w:rsidR="008A7E7F" w:rsidRPr="008A7E7F" w:rsidRDefault="008A7E7F" w:rsidP="008A7E7F">
      <w:pPr>
        <w:jc w:val="center"/>
        <w:rPr>
          <w:rFonts w:ascii="Calibri" w:hAnsi="Calibri" w:cs="Calibri"/>
          <w:color w:val="44546A" w:themeColor="text2"/>
        </w:rPr>
      </w:pPr>
    </w:p>
    <w:p w14:paraId="6778891A" w14:textId="4B4E151D" w:rsidR="008A7E7F" w:rsidRPr="008A7E7F" w:rsidRDefault="008A7E7F" w:rsidP="008A7E7F">
      <w:pPr>
        <w:rPr>
          <w:rFonts w:ascii="Calibri" w:hAnsi="Calibri" w:cs="Calibri"/>
          <w:color w:val="44546A" w:themeColor="text2"/>
          <w:sz w:val="22"/>
          <w:szCs w:val="22"/>
        </w:rPr>
      </w:pPr>
      <w:r w:rsidRPr="00FA2363">
        <w:rPr>
          <w:rFonts w:ascii="Calibri" w:hAnsi="Calibri" w:cs="Calibri"/>
          <w:b/>
          <w:bCs/>
          <w:color w:val="44546A" w:themeColor="text2"/>
          <w:sz w:val="22"/>
          <w:szCs w:val="22"/>
        </w:rPr>
        <w:t>0</w:t>
      </w:r>
      <w:r w:rsidR="00F061BD">
        <w:rPr>
          <w:rFonts w:ascii="Calibri" w:hAnsi="Calibri" w:cs="Calibri"/>
          <w:b/>
          <w:bCs/>
          <w:color w:val="44546A" w:themeColor="text2"/>
          <w:sz w:val="22"/>
          <w:szCs w:val="22"/>
        </w:rPr>
        <w:t>3</w:t>
      </w:r>
      <w:r w:rsidRPr="00FA2363">
        <w:rPr>
          <w:rFonts w:ascii="Calibri" w:hAnsi="Calibri" w:cs="Calibri"/>
          <w:b/>
          <w:bCs/>
          <w:color w:val="44546A" w:themeColor="text2"/>
          <w:sz w:val="22"/>
          <w:szCs w:val="22"/>
        </w:rPr>
        <w:t xml:space="preserve"> November 2026:</w:t>
      </w:r>
      <w:r w:rsidRPr="008A7E7F">
        <w:rPr>
          <w:rFonts w:ascii="Calibri" w:hAnsi="Calibri" w:cs="Calibri"/>
          <w:color w:val="44546A" w:themeColor="text2"/>
          <w:sz w:val="22"/>
          <w:szCs w:val="22"/>
        </w:rPr>
        <w:t xml:space="preserve"> South Africa's new vehicle market recorded 61 890 sales in October, 10,4% more than the 56 051 sold in October 2025, according to naamsa | the Automotive Business Council. Despite having one fewer working day than </w:t>
      </w:r>
      <w:r w:rsidR="0046721E">
        <w:rPr>
          <w:rFonts w:ascii="Calibri" w:hAnsi="Calibri" w:cs="Calibri"/>
          <w:color w:val="44546A" w:themeColor="text2"/>
          <w:sz w:val="22"/>
          <w:szCs w:val="22"/>
        </w:rPr>
        <w:t>in October 2025</w:t>
      </w:r>
      <w:r w:rsidRPr="008A7E7F">
        <w:rPr>
          <w:rFonts w:ascii="Calibri" w:hAnsi="Calibri" w:cs="Calibri"/>
          <w:color w:val="44546A" w:themeColor="text2"/>
          <w:sz w:val="22"/>
          <w:szCs w:val="22"/>
        </w:rPr>
        <w:t>, the market's daily selling rate was approximately 15% higher year-on-year.</w:t>
      </w:r>
    </w:p>
    <w:p w14:paraId="6DBF23B5" w14:textId="77777777" w:rsidR="008A7E7F" w:rsidRPr="008A7E7F" w:rsidRDefault="008A7E7F" w:rsidP="008A7E7F">
      <w:pPr>
        <w:rPr>
          <w:rFonts w:ascii="Calibri" w:hAnsi="Calibri" w:cs="Calibri"/>
          <w:color w:val="44546A" w:themeColor="text2"/>
          <w:sz w:val="22"/>
          <w:szCs w:val="22"/>
        </w:rPr>
      </w:pPr>
    </w:p>
    <w:p w14:paraId="1630931F" w14:textId="75D51EAC" w:rsidR="008A7E7F" w:rsidRPr="008A7E7F" w:rsidRDefault="008A7E7F" w:rsidP="008A7E7F">
      <w:pPr>
        <w:rPr>
          <w:rFonts w:ascii="Calibri" w:hAnsi="Calibri" w:cs="Calibri"/>
          <w:color w:val="44546A" w:themeColor="text2"/>
          <w:sz w:val="22"/>
          <w:szCs w:val="22"/>
        </w:rPr>
      </w:pPr>
      <w:r w:rsidRPr="008A7E7F">
        <w:rPr>
          <w:rFonts w:ascii="Calibri" w:hAnsi="Calibri" w:cs="Calibri"/>
          <w:color w:val="44546A" w:themeColor="text2"/>
          <w:sz w:val="22"/>
          <w:szCs w:val="22"/>
        </w:rPr>
        <w:t xml:space="preserve">"October last year was already one of the strongest months the market had seen in a decade. Recording double-digit growth against </w:t>
      </w:r>
      <w:r w:rsidR="0046721E">
        <w:rPr>
          <w:rFonts w:ascii="Calibri" w:hAnsi="Calibri" w:cs="Calibri"/>
          <w:color w:val="44546A" w:themeColor="text2"/>
          <w:sz w:val="22"/>
          <w:szCs w:val="22"/>
        </w:rPr>
        <w:t>an already</w:t>
      </w:r>
      <w:r w:rsidR="0046721E" w:rsidRPr="008A7E7F">
        <w:rPr>
          <w:rFonts w:ascii="Calibri" w:hAnsi="Calibri" w:cs="Calibri"/>
          <w:color w:val="44546A" w:themeColor="text2"/>
          <w:sz w:val="22"/>
          <w:szCs w:val="22"/>
        </w:rPr>
        <w:t xml:space="preserve"> </w:t>
      </w:r>
      <w:r w:rsidRPr="008A7E7F">
        <w:rPr>
          <w:rFonts w:ascii="Calibri" w:hAnsi="Calibri" w:cs="Calibri"/>
          <w:color w:val="44546A" w:themeColor="text2"/>
          <w:sz w:val="22"/>
          <w:szCs w:val="22"/>
        </w:rPr>
        <w:t xml:space="preserve">high base, </w:t>
      </w:r>
      <w:r w:rsidR="0046721E">
        <w:rPr>
          <w:rFonts w:ascii="Calibri" w:hAnsi="Calibri" w:cs="Calibri"/>
          <w:color w:val="44546A" w:themeColor="text2"/>
          <w:sz w:val="22"/>
          <w:szCs w:val="22"/>
        </w:rPr>
        <w:t>despite having</w:t>
      </w:r>
      <w:r w:rsidRPr="008A7E7F">
        <w:rPr>
          <w:rFonts w:ascii="Calibri" w:hAnsi="Calibri" w:cs="Calibri"/>
          <w:color w:val="44546A" w:themeColor="text2"/>
          <w:sz w:val="22"/>
          <w:szCs w:val="22"/>
        </w:rPr>
        <w:t xml:space="preserve"> one fewer working day, points to sustained demand</w:t>
      </w:r>
      <w:r w:rsidR="0046721E">
        <w:rPr>
          <w:rFonts w:ascii="Calibri" w:hAnsi="Calibri" w:cs="Calibri"/>
          <w:color w:val="44546A" w:themeColor="text2"/>
          <w:sz w:val="22"/>
          <w:szCs w:val="22"/>
        </w:rPr>
        <w:t xml:space="preserve"> and continued resilience in new vehicle market</w:t>
      </w:r>
      <w:r w:rsidRPr="008A7E7F">
        <w:rPr>
          <w:rFonts w:ascii="Calibri" w:hAnsi="Calibri" w:cs="Calibri"/>
          <w:color w:val="44546A" w:themeColor="text2"/>
          <w:sz w:val="22"/>
          <w:szCs w:val="22"/>
        </w:rPr>
        <w:t>," says Thanda Sithole, Senior Economist: FNB and WesBank. "</w:t>
      </w:r>
      <w:r w:rsidR="0046721E">
        <w:rPr>
          <w:rFonts w:ascii="Calibri" w:hAnsi="Calibri" w:cs="Calibri"/>
          <w:color w:val="44546A" w:themeColor="text2"/>
          <w:sz w:val="22"/>
          <w:szCs w:val="22"/>
        </w:rPr>
        <w:t>This is</w:t>
      </w:r>
      <w:r w:rsidRPr="008A7E7F">
        <w:rPr>
          <w:rFonts w:ascii="Calibri" w:hAnsi="Calibri" w:cs="Calibri"/>
          <w:color w:val="44546A" w:themeColor="text2"/>
          <w:sz w:val="22"/>
          <w:szCs w:val="22"/>
        </w:rPr>
        <w:t xml:space="preserve"> particularly interesting</w:t>
      </w:r>
      <w:r w:rsidR="0046721E">
        <w:rPr>
          <w:rFonts w:ascii="Calibri" w:hAnsi="Calibri" w:cs="Calibri"/>
          <w:color w:val="44546A" w:themeColor="text2"/>
          <w:sz w:val="22"/>
          <w:szCs w:val="22"/>
        </w:rPr>
        <w:t xml:space="preserve"> given</w:t>
      </w:r>
      <w:r w:rsidRPr="008A7E7F">
        <w:rPr>
          <w:rFonts w:ascii="Calibri" w:hAnsi="Calibri" w:cs="Calibri"/>
          <w:color w:val="44546A" w:themeColor="text2"/>
          <w:sz w:val="22"/>
          <w:szCs w:val="22"/>
        </w:rPr>
        <w:t xml:space="preserve"> that consumers are continuing to participate in the new vehicle market despite mounting pressure on household budgets and </w:t>
      </w:r>
      <w:r w:rsidR="0046721E">
        <w:rPr>
          <w:rFonts w:ascii="Calibri" w:hAnsi="Calibri" w:cs="Calibri"/>
          <w:color w:val="44546A" w:themeColor="text2"/>
          <w:sz w:val="22"/>
          <w:szCs w:val="22"/>
        </w:rPr>
        <w:t>higher living and motoring</w:t>
      </w:r>
      <w:r w:rsidRPr="008A7E7F">
        <w:rPr>
          <w:rFonts w:ascii="Calibri" w:hAnsi="Calibri" w:cs="Calibri"/>
          <w:color w:val="44546A" w:themeColor="text2"/>
          <w:sz w:val="22"/>
          <w:szCs w:val="22"/>
        </w:rPr>
        <w:t xml:space="preserve"> costs."</w:t>
      </w:r>
    </w:p>
    <w:p w14:paraId="52B861C8" w14:textId="77777777" w:rsidR="008A7E7F" w:rsidRPr="008A7E7F" w:rsidRDefault="008A7E7F" w:rsidP="008A7E7F">
      <w:pPr>
        <w:rPr>
          <w:rFonts w:ascii="Calibri" w:hAnsi="Calibri" w:cs="Calibri"/>
          <w:color w:val="44546A" w:themeColor="text2"/>
          <w:sz w:val="22"/>
          <w:szCs w:val="22"/>
        </w:rPr>
      </w:pPr>
    </w:p>
    <w:p w14:paraId="6088DC95" w14:textId="58C9D9E1" w:rsidR="008A7E7F" w:rsidRPr="008A7E7F" w:rsidRDefault="008A7E7F" w:rsidP="008A7E7F">
      <w:pPr>
        <w:rPr>
          <w:rFonts w:ascii="Calibri" w:hAnsi="Calibri" w:cs="Calibri"/>
          <w:color w:val="44546A" w:themeColor="text2"/>
          <w:sz w:val="22"/>
          <w:szCs w:val="22"/>
        </w:rPr>
      </w:pPr>
      <w:r w:rsidRPr="008A7E7F">
        <w:rPr>
          <w:rFonts w:ascii="Calibri" w:hAnsi="Calibri" w:cs="Calibri"/>
          <w:color w:val="44546A" w:themeColor="text2"/>
          <w:sz w:val="22"/>
          <w:szCs w:val="22"/>
        </w:rPr>
        <w:t>Passenger cars were the main contributor to growth, increasing 13,6% to 45 084 units. Rental companies accounted for a larger share of passenger car sales than in recent months, contributing 21,4% compared with 18,4% in September. Light commercial vehicle sales increased 2,2% to 13 689 units, while medium commercial vehicles recorded a marginal decline. Heavy trucks and buses grew 8,1%.</w:t>
      </w:r>
    </w:p>
    <w:p w14:paraId="4729E213" w14:textId="77777777" w:rsidR="008A7E7F" w:rsidRPr="008A7E7F" w:rsidRDefault="008A7E7F" w:rsidP="008A7E7F">
      <w:pPr>
        <w:rPr>
          <w:rFonts w:ascii="Calibri" w:hAnsi="Calibri" w:cs="Calibri"/>
          <w:color w:val="44546A" w:themeColor="text2"/>
          <w:sz w:val="22"/>
          <w:szCs w:val="22"/>
        </w:rPr>
      </w:pPr>
    </w:p>
    <w:p w14:paraId="7D83358A" w14:textId="068C15B8" w:rsidR="008A7E7F" w:rsidRPr="008A7E7F" w:rsidRDefault="008A7E7F" w:rsidP="008A7E7F">
      <w:pPr>
        <w:rPr>
          <w:rFonts w:ascii="Calibri" w:hAnsi="Calibri" w:cs="Calibri"/>
          <w:color w:val="44546A" w:themeColor="text2"/>
          <w:sz w:val="22"/>
          <w:szCs w:val="22"/>
        </w:rPr>
      </w:pPr>
      <w:r w:rsidRPr="008A7E7F">
        <w:rPr>
          <w:rFonts w:ascii="Calibri" w:hAnsi="Calibri" w:cs="Calibri"/>
          <w:color w:val="44546A" w:themeColor="text2"/>
          <w:sz w:val="22"/>
          <w:szCs w:val="22"/>
        </w:rPr>
        <w:t>WesBank's own finance data points to continued interest in new vehicles. Applications for new vehicle finance increased by more than a fifth year-on-year in October, against an already strong comparative period. Applications for used vehicle finance remained broadly flat, with new vehicles accounting for an increasing share of total vehicle finance applications.</w:t>
      </w:r>
    </w:p>
    <w:p w14:paraId="2E6FC1E9" w14:textId="77777777" w:rsidR="008A7E7F" w:rsidRPr="008A7E7F" w:rsidRDefault="008A7E7F" w:rsidP="008A7E7F">
      <w:pPr>
        <w:rPr>
          <w:rFonts w:ascii="Calibri" w:hAnsi="Calibri" w:cs="Calibri"/>
          <w:color w:val="44546A" w:themeColor="text2"/>
          <w:sz w:val="22"/>
          <w:szCs w:val="22"/>
        </w:rPr>
      </w:pPr>
    </w:p>
    <w:p w14:paraId="2DA9E12D" w14:textId="2CD2CF84" w:rsidR="008A7E7F" w:rsidRPr="008A7E7F" w:rsidRDefault="008A7E7F" w:rsidP="008A7E7F">
      <w:pPr>
        <w:rPr>
          <w:rFonts w:ascii="Calibri" w:hAnsi="Calibri" w:cs="Calibri"/>
          <w:color w:val="44546A" w:themeColor="text2"/>
          <w:sz w:val="22"/>
          <w:szCs w:val="22"/>
        </w:rPr>
      </w:pPr>
      <w:r w:rsidRPr="008A7E7F">
        <w:rPr>
          <w:rFonts w:ascii="Calibri" w:hAnsi="Calibri" w:cs="Calibri"/>
          <w:color w:val="44546A" w:themeColor="text2"/>
          <w:sz w:val="22"/>
          <w:szCs w:val="22"/>
        </w:rPr>
        <w:t>"This tells us that consumers remain interested in buying new vehicles, but affordability is playing an increasingly important role in their decisions," says Sithole. "The average value of a new vehicle finance deal we facilitate has remained broadly unchanged year-on-year, despite increases in vehicle prices. This suggests that buyers are adjusting their choices, favouring more affordable models and specifications to keep their monthly financial commitments manageable."</w:t>
      </w:r>
    </w:p>
    <w:p w14:paraId="08E142D1" w14:textId="77777777" w:rsidR="008A7E7F" w:rsidRPr="008A7E7F" w:rsidRDefault="008A7E7F" w:rsidP="008A7E7F">
      <w:pPr>
        <w:rPr>
          <w:rFonts w:ascii="Calibri" w:hAnsi="Calibri" w:cs="Calibri"/>
          <w:color w:val="44546A" w:themeColor="text2"/>
          <w:sz w:val="22"/>
          <w:szCs w:val="22"/>
        </w:rPr>
      </w:pPr>
    </w:p>
    <w:p w14:paraId="69304081" w14:textId="106EE203" w:rsidR="008A7E7F" w:rsidRPr="008A7E7F" w:rsidRDefault="008A7E7F" w:rsidP="008A7E7F">
      <w:pPr>
        <w:rPr>
          <w:rFonts w:ascii="Calibri" w:hAnsi="Calibri" w:cs="Calibri"/>
          <w:color w:val="44546A" w:themeColor="text2"/>
          <w:sz w:val="22"/>
          <w:szCs w:val="22"/>
        </w:rPr>
      </w:pPr>
      <w:r w:rsidRPr="008A7E7F">
        <w:rPr>
          <w:rFonts w:ascii="Calibri" w:hAnsi="Calibri" w:cs="Calibri"/>
          <w:color w:val="44546A" w:themeColor="text2"/>
          <w:sz w:val="22"/>
          <w:szCs w:val="22"/>
        </w:rPr>
        <w:t>These purchasing decisions are unfolding against a challenging household cost environment. Two interest rate increases this year have taken the prime lending rate to 10,75%, while Statistics South Africa's September inflation data shows fuel prices 27,9% higher than a year earlier. Diesel prices increased by 46% over the same period.</w:t>
      </w:r>
    </w:p>
    <w:p w14:paraId="08CAB472" w14:textId="77777777" w:rsidR="008A7E7F" w:rsidRPr="008A7E7F" w:rsidRDefault="008A7E7F" w:rsidP="008A7E7F">
      <w:pPr>
        <w:rPr>
          <w:rFonts w:ascii="Calibri" w:hAnsi="Calibri" w:cs="Calibri"/>
          <w:color w:val="44546A" w:themeColor="text2"/>
          <w:sz w:val="22"/>
          <w:szCs w:val="22"/>
        </w:rPr>
      </w:pPr>
    </w:p>
    <w:p w14:paraId="7B2787CD" w14:textId="763B77C5" w:rsidR="008A7E7F" w:rsidRPr="008A7E7F" w:rsidRDefault="008A7E7F" w:rsidP="008A7E7F">
      <w:pPr>
        <w:rPr>
          <w:rFonts w:ascii="Calibri" w:hAnsi="Calibri" w:cs="Calibri"/>
          <w:color w:val="44546A" w:themeColor="text2"/>
          <w:sz w:val="22"/>
          <w:szCs w:val="22"/>
        </w:rPr>
      </w:pPr>
      <w:r w:rsidRPr="008A7E7F">
        <w:rPr>
          <w:rFonts w:ascii="Calibri" w:hAnsi="Calibri" w:cs="Calibri"/>
          <w:color w:val="44546A" w:themeColor="text2"/>
          <w:sz w:val="22"/>
          <w:szCs w:val="22"/>
        </w:rPr>
        <w:t>"Consumers are having to think beyond the purchase price and monthly instalment when making vehicle financing decisions," says Sithole. "We are seeing changes in how customers structure their finance, with repayment terms lengthening across both new and used vehicles and a growing preference for fixed interest rates. Fewer finance agreements are also incorporating balloon payments.</w:t>
      </w:r>
      <w:r w:rsidR="0046330A">
        <w:rPr>
          <w:rFonts w:ascii="Calibri" w:hAnsi="Calibri" w:cs="Calibri"/>
          <w:color w:val="44546A" w:themeColor="text2"/>
          <w:sz w:val="22"/>
          <w:szCs w:val="22"/>
        </w:rPr>
        <w:t xml:space="preserve"> </w:t>
      </w:r>
      <w:r w:rsidRPr="008A7E7F">
        <w:rPr>
          <w:rFonts w:ascii="Calibri" w:hAnsi="Calibri" w:cs="Calibri"/>
          <w:color w:val="44546A" w:themeColor="text2"/>
          <w:sz w:val="22"/>
          <w:szCs w:val="22"/>
        </w:rPr>
        <w:t>These trends point to consumers paying closer attention to repayment certainty and the longer-term commitments associated with vehicle ownership."</w:t>
      </w:r>
    </w:p>
    <w:p w14:paraId="595C9EF2" w14:textId="77777777" w:rsidR="008A7E7F" w:rsidRPr="008A7E7F" w:rsidRDefault="008A7E7F" w:rsidP="008A7E7F">
      <w:pPr>
        <w:rPr>
          <w:rFonts w:ascii="Calibri" w:hAnsi="Calibri" w:cs="Calibri"/>
          <w:color w:val="44546A" w:themeColor="text2"/>
          <w:sz w:val="22"/>
          <w:szCs w:val="22"/>
        </w:rPr>
      </w:pPr>
    </w:p>
    <w:p w14:paraId="3691B5BD" w14:textId="08705AEB" w:rsidR="008A7E7F" w:rsidRPr="008A7E7F" w:rsidRDefault="008A7E7F" w:rsidP="008A7E7F">
      <w:pPr>
        <w:rPr>
          <w:rFonts w:ascii="Calibri" w:hAnsi="Calibri" w:cs="Calibri"/>
          <w:color w:val="44546A" w:themeColor="text2"/>
          <w:sz w:val="22"/>
          <w:szCs w:val="22"/>
        </w:rPr>
      </w:pPr>
      <w:r w:rsidRPr="008A7E7F">
        <w:rPr>
          <w:rFonts w:ascii="Calibri" w:hAnsi="Calibri" w:cs="Calibri"/>
          <w:color w:val="44546A" w:themeColor="text2"/>
          <w:sz w:val="22"/>
          <w:szCs w:val="22"/>
        </w:rPr>
        <w:t>Some relief is on the way. The temporary fuel levy reduction announced in the Medium-Term Budget Policy Statement will take effect on 4 November. The levy will be reduced by R1,50 per litre for petrol and R3 per litre for diesel until 1 December, before moving to smaller reductions of R1 per litre for petrol and R1,50 per litre for diesel until 5 January 2027.</w:t>
      </w:r>
    </w:p>
    <w:p w14:paraId="6E7AA58C" w14:textId="77777777" w:rsidR="008A7E7F" w:rsidRPr="008A7E7F" w:rsidRDefault="008A7E7F" w:rsidP="008A7E7F">
      <w:pPr>
        <w:rPr>
          <w:rFonts w:ascii="Calibri" w:hAnsi="Calibri" w:cs="Calibri"/>
          <w:color w:val="44546A" w:themeColor="text2"/>
          <w:sz w:val="22"/>
          <w:szCs w:val="22"/>
        </w:rPr>
      </w:pPr>
    </w:p>
    <w:p w14:paraId="0EF5EDA7" w14:textId="64AD7BFE" w:rsidR="008A7E7F" w:rsidRPr="008A7E7F" w:rsidRDefault="008A7E7F" w:rsidP="008A7E7F">
      <w:pPr>
        <w:rPr>
          <w:rFonts w:ascii="Calibri" w:hAnsi="Calibri" w:cs="Calibri"/>
          <w:color w:val="44546A" w:themeColor="text2"/>
          <w:sz w:val="22"/>
          <w:szCs w:val="22"/>
        </w:rPr>
      </w:pPr>
      <w:r w:rsidRPr="008A7E7F">
        <w:rPr>
          <w:rFonts w:ascii="Calibri" w:hAnsi="Calibri" w:cs="Calibri"/>
          <w:color w:val="44546A" w:themeColor="text2"/>
          <w:sz w:val="22"/>
          <w:szCs w:val="22"/>
        </w:rPr>
        <w:lastRenderedPageBreak/>
        <w:t>"The fuel levy relief is a welcome intervention, particularly as households and businesses prepare for the festive season and the associated increase in travel," says Sithole. "Diesel users, including businesses operating vehicle fleets, will benefit from the larger initial reduction. However, this remains temporary relief, and fuel costs are still an important consideration in the overall cost of running a vehicle. Consumers should assess the full cost of ownership, including fuel, insurance, maintenance and finance repayments, before committing to a purchase."</w:t>
      </w:r>
    </w:p>
    <w:p w14:paraId="666CD77E" w14:textId="77777777" w:rsidR="008A7E7F" w:rsidRPr="008A7E7F" w:rsidRDefault="008A7E7F" w:rsidP="008A7E7F">
      <w:pPr>
        <w:rPr>
          <w:rFonts w:ascii="Calibri" w:hAnsi="Calibri" w:cs="Calibri"/>
          <w:color w:val="44546A" w:themeColor="text2"/>
          <w:sz w:val="22"/>
          <w:szCs w:val="22"/>
        </w:rPr>
      </w:pPr>
    </w:p>
    <w:p w14:paraId="0BAAD8EB" w14:textId="722DE9BC" w:rsidR="008A7E7F" w:rsidRPr="008A7E7F" w:rsidRDefault="008A7E7F" w:rsidP="008A7E7F">
      <w:pPr>
        <w:rPr>
          <w:rFonts w:ascii="Calibri" w:hAnsi="Calibri" w:cs="Calibri"/>
          <w:color w:val="44546A" w:themeColor="text2"/>
          <w:sz w:val="22"/>
          <w:szCs w:val="22"/>
        </w:rPr>
      </w:pPr>
      <w:r w:rsidRPr="008A7E7F">
        <w:rPr>
          <w:rFonts w:ascii="Calibri" w:hAnsi="Calibri" w:cs="Calibri"/>
          <w:color w:val="44546A" w:themeColor="text2"/>
          <w:sz w:val="22"/>
          <w:szCs w:val="22"/>
        </w:rPr>
        <w:t>The shift towards electrified mobility also continued. Cumulative sales of new energy vehicles (NEVs), which include hybrids, plug-in hybrids and battery electric vehicles, reached 22 389 units in the first nine months of the year, already 34% above the full-year 2025 total. Plug-in hybrids and battery electric vehicles now account for just over half of these sales.</w:t>
      </w:r>
    </w:p>
    <w:p w14:paraId="5C74817F" w14:textId="77777777" w:rsidR="008A7E7F" w:rsidRPr="008A7E7F" w:rsidRDefault="008A7E7F" w:rsidP="008A7E7F">
      <w:pPr>
        <w:rPr>
          <w:rFonts w:ascii="Calibri" w:hAnsi="Calibri" w:cs="Calibri"/>
          <w:color w:val="44546A" w:themeColor="text2"/>
          <w:sz w:val="22"/>
          <w:szCs w:val="22"/>
        </w:rPr>
      </w:pPr>
    </w:p>
    <w:p w14:paraId="34505A28" w14:textId="7893E2E6" w:rsidR="008A7E7F" w:rsidRDefault="008A7E7F" w:rsidP="008A7E7F">
      <w:pPr>
        <w:rPr>
          <w:rFonts w:ascii="Calibri" w:hAnsi="Calibri" w:cs="Calibri"/>
          <w:color w:val="44546A" w:themeColor="text2"/>
          <w:sz w:val="22"/>
          <w:szCs w:val="22"/>
        </w:rPr>
      </w:pPr>
      <w:r w:rsidRPr="008A7E7F">
        <w:rPr>
          <w:rFonts w:ascii="Calibri" w:hAnsi="Calibri" w:cs="Calibri"/>
          <w:color w:val="44546A" w:themeColor="text2"/>
          <w:sz w:val="22"/>
          <w:szCs w:val="22"/>
        </w:rPr>
        <w:t>"Electrification is becoming an increasingly relevant consideration for South African motorists, particularly as fuel costs remain elevated and the range of available models expands," says Sithole. "With battery electric vehicles now available below R360 000, the market is beginning to offer more accessible entry points into alternative vehicle technologies. The decision, however, still needs to take into account individual driving patterns, charging access and the overall cost of ownership."</w:t>
      </w:r>
    </w:p>
    <w:p w14:paraId="310B668B" w14:textId="77777777" w:rsidR="0046330A" w:rsidRPr="008A7E7F" w:rsidRDefault="0046330A" w:rsidP="008A7E7F">
      <w:pPr>
        <w:rPr>
          <w:rFonts w:ascii="Calibri" w:hAnsi="Calibri" w:cs="Calibri"/>
          <w:color w:val="44546A" w:themeColor="text2"/>
          <w:sz w:val="22"/>
          <w:szCs w:val="22"/>
        </w:rPr>
      </w:pPr>
    </w:p>
    <w:p w14:paraId="099F7F82" w14:textId="77777777" w:rsidR="008A7E7F" w:rsidRPr="008A7E7F" w:rsidRDefault="008A7E7F" w:rsidP="008A7E7F">
      <w:pPr>
        <w:rPr>
          <w:rFonts w:ascii="Calibri" w:hAnsi="Calibri" w:cs="Calibri"/>
          <w:color w:val="44546A" w:themeColor="text2"/>
          <w:sz w:val="22"/>
          <w:szCs w:val="22"/>
        </w:rPr>
      </w:pPr>
      <w:r w:rsidRPr="008A7E7F">
        <w:rPr>
          <w:rFonts w:ascii="Calibri" w:hAnsi="Calibri" w:cs="Calibri"/>
          <w:color w:val="44546A" w:themeColor="text2"/>
          <w:sz w:val="22"/>
          <w:szCs w:val="22"/>
        </w:rPr>
        <w:t>October's performance takes year-to-date new vehicle sales to 554 081 units, 12,3% ahead of the same period in 2025, leaving the market on course to finish the year well ahead of last year's performance.</w:t>
      </w:r>
    </w:p>
    <w:p w14:paraId="0D0B35AA" w14:textId="77777777" w:rsidR="008A7E7F" w:rsidRPr="008A7E7F" w:rsidRDefault="008A7E7F" w:rsidP="008A7E7F">
      <w:pPr>
        <w:rPr>
          <w:rFonts w:ascii="Calibri" w:hAnsi="Calibri" w:cs="Calibri"/>
          <w:color w:val="44546A" w:themeColor="text2"/>
          <w:sz w:val="22"/>
          <w:szCs w:val="22"/>
        </w:rPr>
      </w:pPr>
    </w:p>
    <w:p w14:paraId="46EB62F0" w14:textId="7C98CD5C" w:rsidR="008A7E7F" w:rsidRPr="008A7E7F" w:rsidRDefault="008A7E7F" w:rsidP="008A7E7F">
      <w:pPr>
        <w:rPr>
          <w:rFonts w:ascii="Calibri" w:hAnsi="Calibri" w:cs="Calibri"/>
          <w:color w:val="44546A" w:themeColor="text2"/>
          <w:sz w:val="22"/>
          <w:szCs w:val="22"/>
        </w:rPr>
      </w:pPr>
      <w:r w:rsidRPr="008A7E7F">
        <w:rPr>
          <w:rFonts w:ascii="Calibri" w:hAnsi="Calibri" w:cs="Calibri"/>
          <w:color w:val="44546A" w:themeColor="text2"/>
          <w:sz w:val="22"/>
          <w:szCs w:val="22"/>
        </w:rPr>
        <w:t>"While the market has demonstrated considerable resilience, the coming months will be important in determining whether this momentum can be sustained. December traditionally brings softer sales as some buyers defer purchasing decisions into the new year, while the Reserve Bank's interest rate announcement on 19 November will be another important consideration for consumers and the broader market," says Sithole.</w:t>
      </w:r>
    </w:p>
    <w:p w14:paraId="33AC2D28" w14:textId="77777777" w:rsidR="008A7E7F" w:rsidRPr="008A7E7F" w:rsidRDefault="008A7E7F" w:rsidP="008A7E7F">
      <w:pPr>
        <w:rPr>
          <w:rFonts w:ascii="Calibri" w:hAnsi="Calibri" w:cs="Calibri"/>
          <w:color w:val="44546A" w:themeColor="text2"/>
          <w:sz w:val="22"/>
          <w:szCs w:val="22"/>
        </w:rPr>
      </w:pPr>
    </w:p>
    <w:p w14:paraId="4F3F5A51" w14:textId="02167C53" w:rsidR="008A7E7F" w:rsidRPr="008A7E7F" w:rsidRDefault="008A7E7F" w:rsidP="008A7E7F">
      <w:pPr>
        <w:rPr>
          <w:rFonts w:ascii="Calibri" w:hAnsi="Calibri" w:cs="Calibri"/>
          <w:color w:val="44546A" w:themeColor="text2"/>
          <w:sz w:val="22"/>
          <w:szCs w:val="22"/>
        </w:rPr>
      </w:pPr>
      <w:r w:rsidRPr="008A7E7F">
        <w:rPr>
          <w:rFonts w:ascii="Calibri" w:hAnsi="Calibri" w:cs="Calibri"/>
          <w:color w:val="44546A" w:themeColor="text2"/>
          <w:sz w:val="22"/>
          <w:szCs w:val="22"/>
        </w:rPr>
        <w:t xml:space="preserve">"Ultimately, continued market growth needs to be considered alongside the financial realities facing consumers. Our role is to help customers navigate their financing </w:t>
      </w:r>
      <w:proofErr w:type="gramStart"/>
      <w:r w:rsidRPr="008A7E7F">
        <w:rPr>
          <w:rFonts w:ascii="Calibri" w:hAnsi="Calibri" w:cs="Calibri"/>
          <w:color w:val="44546A" w:themeColor="text2"/>
          <w:sz w:val="22"/>
          <w:szCs w:val="22"/>
        </w:rPr>
        <w:t>options,</w:t>
      </w:r>
      <w:proofErr w:type="gramEnd"/>
      <w:r w:rsidRPr="008A7E7F">
        <w:rPr>
          <w:rFonts w:ascii="Calibri" w:hAnsi="Calibri" w:cs="Calibri"/>
          <w:color w:val="44546A" w:themeColor="text2"/>
          <w:sz w:val="22"/>
          <w:szCs w:val="22"/>
        </w:rPr>
        <w:t xml:space="preserve"> understand the commitments involved and make informed decisions that support their mobility needs and financial circumstances."</w:t>
      </w:r>
    </w:p>
    <w:p w14:paraId="2FC3BA3F" w14:textId="77777777" w:rsidR="008A7E7F" w:rsidRDefault="008A7E7F" w:rsidP="00793D68">
      <w:pPr>
        <w:jc w:val="both"/>
        <w:rPr>
          <w:rFonts w:ascii="Calibri" w:hAnsi="Calibri" w:cs="Calibri"/>
          <w:color w:val="44546A" w:themeColor="text2"/>
        </w:rPr>
      </w:pPr>
    </w:p>
    <w:p w14:paraId="2CEA5C31" w14:textId="58A50FFA" w:rsidR="004E7998" w:rsidRPr="004E7998" w:rsidRDefault="004E7998" w:rsidP="004E7998">
      <w:pPr>
        <w:jc w:val="center"/>
        <w:rPr>
          <w:rFonts w:ascii="Calibri" w:hAnsi="Calibri" w:cs="Calibri"/>
          <w:b/>
          <w:bCs/>
          <w:color w:val="44546A" w:themeColor="text2"/>
        </w:rPr>
      </w:pPr>
      <w:r w:rsidRPr="004E7998">
        <w:rPr>
          <w:rFonts w:ascii="Calibri" w:hAnsi="Calibri" w:cs="Calibri"/>
          <w:b/>
          <w:bCs/>
          <w:color w:val="44546A" w:themeColor="text2"/>
        </w:rPr>
        <w:t>&lt;ends&gt;</w:t>
      </w:r>
    </w:p>
    <w:p w14:paraId="4A6D87E4" w14:textId="77777777" w:rsidR="00DD3057" w:rsidRDefault="00DD3057" w:rsidP="004D3C62">
      <w:pPr>
        <w:jc w:val="both"/>
        <w:rPr>
          <w:rFonts w:ascii="Calibri" w:hAnsi="Calibri" w:cs="Calibri"/>
          <w:b/>
          <w:bCs/>
          <w:color w:val="44546A" w:themeColor="text2"/>
        </w:rPr>
      </w:pPr>
    </w:p>
    <w:p w14:paraId="66F6FF94" w14:textId="39DE9C48" w:rsidR="004D3C62" w:rsidRPr="00BF3E3E" w:rsidRDefault="004D3C62" w:rsidP="004D3C62">
      <w:pPr>
        <w:jc w:val="both"/>
        <w:rPr>
          <w:rFonts w:asciiTheme="minorHAnsi" w:hAnsiTheme="minorHAnsi" w:cstheme="minorHAnsi"/>
          <w:color w:val="44546A" w:themeColor="text2"/>
          <w:sz w:val="20"/>
          <w:szCs w:val="20"/>
        </w:rPr>
      </w:pPr>
      <w:r w:rsidRPr="00BF3E3E">
        <w:rPr>
          <w:rFonts w:asciiTheme="minorHAnsi" w:hAnsiTheme="minorHAnsi" w:cstheme="minorHAnsi"/>
          <w:color w:val="44546A" w:themeColor="text2"/>
          <w:sz w:val="20"/>
          <w:szCs w:val="20"/>
        </w:rPr>
        <w:t>FOLLOW WESBANK ONLINE</w:t>
      </w:r>
    </w:p>
    <w:p w14:paraId="2CB7B59F" w14:textId="77777777" w:rsidR="004D3C62" w:rsidRPr="00BF3E3E" w:rsidRDefault="004D3C62" w:rsidP="004D3C62">
      <w:pPr>
        <w:jc w:val="both"/>
        <w:rPr>
          <w:rFonts w:asciiTheme="minorHAnsi" w:eastAsia="Calibri" w:hAnsiTheme="minorHAnsi" w:cstheme="minorHAnsi"/>
          <w:color w:val="4472C4" w:themeColor="accent1"/>
          <w:sz w:val="20"/>
          <w:szCs w:val="20"/>
          <w:u w:val="single"/>
        </w:rPr>
      </w:pPr>
      <w:hyperlink r:id="rId10" w:history="1">
        <w:r w:rsidRPr="00BF3E3E">
          <w:rPr>
            <w:rFonts w:asciiTheme="minorHAnsi" w:eastAsia="Calibri" w:hAnsiTheme="minorHAnsi" w:cstheme="minorHAnsi"/>
            <w:color w:val="4472C4" w:themeColor="accent1"/>
            <w:sz w:val="20"/>
            <w:szCs w:val="20"/>
            <w:u w:val="single"/>
          </w:rPr>
          <w:t>www.wesbank.co.za</w:t>
        </w:r>
      </w:hyperlink>
    </w:p>
    <w:p w14:paraId="1EBF5AF9" w14:textId="77777777" w:rsidR="004D3C62" w:rsidRPr="00BF3E3E" w:rsidRDefault="004D3C62" w:rsidP="004D3C62">
      <w:pPr>
        <w:jc w:val="both"/>
        <w:rPr>
          <w:rFonts w:asciiTheme="minorHAnsi" w:eastAsia="Calibri" w:hAnsiTheme="minorHAnsi" w:cstheme="minorHAnsi"/>
          <w:color w:val="4472C4" w:themeColor="accent1"/>
          <w:sz w:val="20"/>
          <w:szCs w:val="20"/>
          <w:u w:val="single"/>
        </w:rPr>
      </w:pPr>
      <w:hyperlink r:id="rId11" w:history="1">
        <w:r w:rsidRPr="00BF3E3E">
          <w:rPr>
            <w:rFonts w:asciiTheme="minorHAnsi" w:eastAsia="Calibri" w:hAnsiTheme="minorHAnsi" w:cstheme="minorHAnsi"/>
            <w:i/>
            <w:iCs/>
            <w:color w:val="4472C4" w:themeColor="accent1"/>
            <w:sz w:val="20"/>
            <w:szCs w:val="20"/>
            <w:u w:val="single"/>
          </w:rPr>
          <w:t>Twitter</w:t>
        </w:r>
        <w:r w:rsidRPr="00BF3E3E">
          <w:rPr>
            <w:rFonts w:asciiTheme="minorHAnsi" w:eastAsia="Calibri" w:hAnsiTheme="minorHAnsi" w:cstheme="minorHAnsi"/>
            <w:color w:val="4472C4" w:themeColor="accent1"/>
            <w:sz w:val="20"/>
            <w:szCs w:val="20"/>
            <w:u w:val="single"/>
          </w:rPr>
          <w:t>.com/WesBank</w:t>
        </w:r>
      </w:hyperlink>
    </w:p>
    <w:p w14:paraId="2E11BD80" w14:textId="77777777" w:rsidR="004D3C62" w:rsidRPr="00BF3E3E" w:rsidRDefault="004D3C62" w:rsidP="004D3C62">
      <w:pPr>
        <w:jc w:val="both"/>
        <w:rPr>
          <w:rFonts w:asciiTheme="minorHAnsi" w:eastAsia="Calibri" w:hAnsiTheme="minorHAnsi" w:cstheme="minorHAnsi"/>
          <w:color w:val="4472C4" w:themeColor="accent1"/>
          <w:sz w:val="20"/>
          <w:szCs w:val="20"/>
          <w:u w:val="single"/>
        </w:rPr>
      </w:pPr>
      <w:hyperlink r:id="rId12" w:history="1">
        <w:r w:rsidRPr="00BF3E3E">
          <w:rPr>
            <w:rFonts w:asciiTheme="minorHAnsi" w:eastAsia="Calibri" w:hAnsiTheme="minorHAnsi" w:cstheme="minorHAnsi"/>
            <w:color w:val="4472C4" w:themeColor="accent1"/>
            <w:sz w:val="20"/>
            <w:szCs w:val="20"/>
            <w:u w:val="single"/>
          </w:rPr>
          <w:t>Facebook.com/</w:t>
        </w:r>
        <w:proofErr w:type="spellStart"/>
        <w:r w:rsidRPr="00BF3E3E">
          <w:rPr>
            <w:rFonts w:asciiTheme="minorHAnsi" w:eastAsia="Calibri" w:hAnsiTheme="minorHAnsi" w:cstheme="minorHAnsi"/>
            <w:color w:val="4472C4" w:themeColor="accent1"/>
            <w:sz w:val="20"/>
            <w:szCs w:val="20"/>
            <w:u w:val="single"/>
          </w:rPr>
          <w:t>WesBankAssetFinance</w:t>
        </w:r>
        <w:proofErr w:type="spellEnd"/>
      </w:hyperlink>
    </w:p>
    <w:p w14:paraId="799FB66E" w14:textId="77777777" w:rsidR="004D3C62" w:rsidRPr="00BF3E3E" w:rsidRDefault="004D3C62" w:rsidP="004D3C62">
      <w:pPr>
        <w:jc w:val="both"/>
        <w:rPr>
          <w:rFonts w:asciiTheme="minorHAnsi" w:hAnsiTheme="minorHAnsi" w:cstheme="minorHAnsi"/>
          <w:color w:val="44546A" w:themeColor="text2"/>
          <w:sz w:val="20"/>
          <w:szCs w:val="20"/>
        </w:rPr>
      </w:pPr>
    </w:p>
    <w:p w14:paraId="7F269F7B" w14:textId="77777777" w:rsidR="004D3C62" w:rsidRPr="00BF3E3E" w:rsidRDefault="004D3C62" w:rsidP="004D3C62">
      <w:pPr>
        <w:jc w:val="both"/>
        <w:rPr>
          <w:rFonts w:asciiTheme="minorHAnsi" w:hAnsiTheme="minorHAnsi" w:cstheme="minorHAnsi"/>
          <w:color w:val="44546A" w:themeColor="text2"/>
          <w:sz w:val="20"/>
          <w:szCs w:val="20"/>
        </w:rPr>
      </w:pPr>
    </w:p>
    <w:p w14:paraId="07C125E7" w14:textId="77777777" w:rsidR="004D3C62" w:rsidRPr="00BF3E3E" w:rsidRDefault="004D3C62" w:rsidP="004D3C62">
      <w:pPr>
        <w:jc w:val="both"/>
        <w:rPr>
          <w:rFonts w:asciiTheme="minorHAnsi" w:hAnsiTheme="minorHAnsi" w:cstheme="minorHAnsi"/>
          <w:color w:val="44546A" w:themeColor="text2"/>
          <w:sz w:val="20"/>
          <w:szCs w:val="20"/>
        </w:rPr>
      </w:pPr>
    </w:p>
    <w:p w14:paraId="17D7B7E8" w14:textId="77777777" w:rsidR="004D3C62" w:rsidRPr="00BF3E3E" w:rsidRDefault="004D3C62" w:rsidP="004D3C62">
      <w:pPr>
        <w:jc w:val="both"/>
        <w:rPr>
          <w:rFonts w:ascii="Calibri" w:hAnsi="Calibri" w:cs="Calibri"/>
          <w:b/>
          <w:bCs/>
          <w:color w:val="44546A" w:themeColor="text2"/>
          <w:sz w:val="20"/>
          <w:szCs w:val="20"/>
        </w:rPr>
      </w:pPr>
      <w:r w:rsidRPr="00BF3E3E">
        <w:rPr>
          <w:rFonts w:ascii="Calibri" w:hAnsi="Calibri" w:cs="Calibri"/>
          <w:b/>
          <w:bCs/>
          <w:color w:val="44546A" w:themeColor="text2"/>
          <w:sz w:val="20"/>
          <w:szCs w:val="20"/>
        </w:rPr>
        <w:t>ABOUT WESBANK:</w:t>
      </w:r>
    </w:p>
    <w:p w14:paraId="49B70078" w14:textId="77777777" w:rsidR="004D3C62" w:rsidRPr="00BF3E3E" w:rsidRDefault="004D3C62" w:rsidP="004D3C62">
      <w:pPr>
        <w:autoSpaceDE w:val="0"/>
        <w:autoSpaceDN w:val="0"/>
        <w:jc w:val="both"/>
        <w:rPr>
          <w:rFonts w:ascii="Calibri" w:hAnsi="Calibri" w:cs="Calibri"/>
          <w:color w:val="44546A" w:themeColor="text2"/>
          <w:sz w:val="20"/>
          <w:szCs w:val="20"/>
        </w:rPr>
      </w:pPr>
      <w:r w:rsidRPr="00BF3E3E">
        <w:rPr>
          <w:rFonts w:ascii="Calibri" w:hAnsi="Calibri" w:cs="Calibri"/>
          <w:color w:val="44546A" w:themeColor="text2"/>
          <w:sz w:val="20"/>
          <w:szCs w:val="20"/>
        </w:rPr>
        <w:t>WesBank is the leading provider of innovative vehicle and asset solutions. WesBank is a division of FirstRand Bank Limited and is an international company with successful operations in the UK, offering Retail and Corporate solutions including Vehicle Finance, Full Maintenance Leases, Asset Based Finance, Fleet Management Leasing, Value-Added Products and personal credit solutions. We have strong alliances with Dealers and original equipment manufacturers (OEMs). With more than five decades of expertise and R138 billion in assets, WesBank is the partner of choice for over 80 leading international brands in fields such as OEMs and insurance providers.</w:t>
      </w:r>
    </w:p>
    <w:p w14:paraId="0829E046" w14:textId="77777777" w:rsidR="00E147A9" w:rsidRPr="00A808A6" w:rsidRDefault="00E147A9">
      <w:pPr>
        <w:rPr>
          <w:lang w:val="en-US"/>
        </w:rPr>
      </w:pPr>
    </w:p>
    <w:sectPr w:rsidR="00E147A9" w:rsidRPr="00A808A6" w:rsidSect="005F20A1">
      <w:headerReference w:type="even" r:id="rId13"/>
      <w:footerReference w:type="even" r:id="rId14"/>
      <w:footerReference w:type="default" r:id="rId15"/>
      <w:headerReference w:type="first" r:id="rId16"/>
      <w:footerReference w:type="first" r:id="rId17"/>
      <w:pgSz w:w="11900" w:h="16840"/>
      <w:pgMar w:top="709" w:right="851" w:bottom="709" w:left="851" w:header="1418" w:footer="6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78A4D" w14:textId="77777777" w:rsidR="00A44B75" w:rsidRDefault="00A44B75">
      <w:r>
        <w:separator/>
      </w:r>
    </w:p>
  </w:endnote>
  <w:endnote w:type="continuationSeparator" w:id="0">
    <w:p w14:paraId="5C7644EC" w14:textId="77777777" w:rsidR="00A44B75" w:rsidRDefault="00A44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C4447" w14:textId="77777777" w:rsidR="00E147A9" w:rsidRDefault="000A1824" w:rsidP="00EF44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442E0A" w14:textId="77777777" w:rsidR="00E147A9" w:rsidRDefault="000A1824" w:rsidP="00EF4477">
    <w:pPr>
      <w:pStyle w:val="Foot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39A6EBBB" w14:textId="77777777" w:rsidR="00E147A9" w:rsidRDefault="00E147A9" w:rsidP="005B47CE">
    <w:pPr>
      <w:pStyle w:val="Footer"/>
      <w:ind w:right="360"/>
      <w:rPr>
        <w:rStyle w:val="PageNumber"/>
      </w:rPr>
    </w:pPr>
  </w:p>
  <w:p w14:paraId="53AE4451" w14:textId="77777777" w:rsidR="00E147A9" w:rsidRDefault="00E147A9" w:rsidP="00A335D8">
    <w:pPr>
      <w:pStyle w:val="Footer"/>
      <w:rPr>
        <w:rStyle w:val="PageNumber"/>
      </w:rPr>
    </w:pPr>
  </w:p>
  <w:p w14:paraId="5F7FBA08" w14:textId="77777777" w:rsidR="00E147A9" w:rsidRDefault="00E147A9" w:rsidP="00A335D8">
    <w:pPr>
      <w:pStyle w:val="Footer"/>
      <w:rPr>
        <w:rStyle w:val="PageNumber"/>
      </w:rPr>
    </w:pPr>
  </w:p>
  <w:p w14:paraId="4210A03E" w14:textId="77777777" w:rsidR="00E147A9" w:rsidRDefault="00E147A9" w:rsidP="00A335D8">
    <w:pPr>
      <w:pStyle w:val="Footer"/>
    </w:pPr>
  </w:p>
  <w:p w14:paraId="12E0547A" w14:textId="77777777" w:rsidR="00E147A9" w:rsidRDefault="00E147A9" w:rsidP="00A335D8"/>
  <w:p w14:paraId="431579A7" w14:textId="77777777" w:rsidR="00E147A9" w:rsidRDefault="00E147A9" w:rsidP="00A335D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9502" w14:textId="77777777" w:rsidR="00E147A9" w:rsidRDefault="000A1824" w:rsidP="009B26F8">
    <w:pPr>
      <w:pStyle w:val="FooterLegalLine"/>
    </w:pPr>
    <w:r>
      <w:rPr>
        <w:noProof/>
      </w:rPr>
      <w:drawing>
        <wp:anchor distT="0" distB="0" distL="114300" distR="114300" simplePos="0" relativeHeight="251660288" behindDoc="0" locked="0" layoutInCell="1" allowOverlap="1" wp14:anchorId="58445A3E" wp14:editId="5146DFE1">
          <wp:simplePos x="0" y="0"/>
          <wp:positionH relativeFrom="column">
            <wp:posOffset>26035</wp:posOffset>
          </wp:positionH>
          <wp:positionV relativeFrom="paragraph">
            <wp:posOffset>33655</wp:posOffset>
          </wp:positionV>
          <wp:extent cx="861695" cy="205740"/>
          <wp:effectExtent l="0" t="0" r="190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sBank-Logo_noTag_RGB.jpg"/>
                  <pic:cNvPicPr/>
                </pic:nvPicPr>
                <pic:blipFill>
                  <a:blip r:embed="rId1">
                    <a:extLst>
                      <a:ext uri="{28A0092B-C50C-407E-A947-70E740481C1C}">
                        <a14:useLocalDpi xmlns:a14="http://schemas.microsoft.com/office/drawing/2010/main" val="0"/>
                      </a:ext>
                    </a:extLst>
                  </a:blip>
                  <a:stretch>
                    <a:fillRect/>
                  </a:stretch>
                </pic:blipFill>
                <pic:spPr>
                  <a:xfrm>
                    <a:off x="0" y="0"/>
                    <a:ext cx="861695" cy="20574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anchor>
      </w:drawing>
    </w:r>
  </w:p>
  <w:p w14:paraId="482269F5" w14:textId="77777777" w:rsidR="00E147A9" w:rsidRDefault="00E147A9" w:rsidP="009B26F8">
    <w:pPr>
      <w:pStyle w:val="FooterLegalLine"/>
    </w:pPr>
  </w:p>
  <w:p w14:paraId="6B47BBFC" w14:textId="77777777" w:rsidR="00E147A9" w:rsidRDefault="00E147A9" w:rsidP="009B26F8">
    <w:pPr>
      <w:pStyle w:val="FooterLegalLine"/>
    </w:pPr>
  </w:p>
  <w:p w14:paraId="3A03A689" w14:textId="77777777" w:rsidR="00E147A9" w:rsidRDefault="000A1824" w:rsidP="009B26F8">
    <w:pPr>
      <w:pStyle w:val="FooterLegalLine"/>
      <w:rPr>
        <w:bCs/>
      </w:rPr>
    </w:pPr>
    <w:r>
      <w:t>WesBank - a</w:t>
    </w:r>
    <w:r w:rsidRPr="000F0F7C">
      <w:t xml:space="preserve"> </w:t>
    </w:r>
    <w:r w:rsidRPr="000F0F7C">
      <w:rPr>
        <w:rStyle w:val="NormalWebChar"/>
      </w:rPr>
      <w:t xml:space="preserve">division of </w:t>
    </w:r>
    <w:r w:rsidRPr="006504D4">
      <w:rPr>
        <w:rStyle w:val="NormalWebChar"/>
        <w:b/>
        <w:sz w:val="17"/>
        <w:szCs w:val="17"/>
      </w:rPr>
      <w:t>FirstRand</w:t>
    </w:r>
    <w:r w:rsidRPr="006504D4">
      <w:rPr>
        <w:b/>
        <w:spacing w:val="-5"/>
        <w:sz w:val="17"/>
        <w:szCs w:val="17"/>
      </w:rPr>
      <w:t xml:space="preserve"> Bank</w:t>
    </w:r>
    <w:r w:rsidRPr="000F0F7C">
      <w:rPr>
        <w:sz w:val="18"/>
        <w:szCs w:val="18"/>
      </w:rPr>
      <w:t xml:space="preserve"> </w:t>
    </w:r>
    <w:r w:rsidRPr="00D753AC">
      <w:t>Ltd.</w:t>
    </w:r>
    <w:r w:rsidRPr="000F0F7C">
      <w:t xml:space="preserve"> Registered </w:t>
    </w:r>
    <w:r w:rsidRPr="000F0F7C">
      <w:rPr>
        <w:rStyle w:val="FooterChar"/>
      </w:rPr>
      <w:t>Bank. Reg.</w:t>
    </w:r>
    <w:r>
      <w:rPr>
        <w:rStyle w:val="FooterChar"/>
      </w:rPr>
      <w:t xml:space="preserve"> No. </w:t>
    </w:r>
    <w:r w:rsidRPr="000F0F7C">
      <w:rPr>
        <w:rStyle w:val="FooterChar"/>
      </w:rPr>
      <w:t>1929/001225/06. VAT No. 4210102051. An</w:t>
    </w:r>
    <w:r w:rsidRPr="000F0F7C">
      <w:t xml:space="preserve"> Authorised Financial Services and </w:t>
    </w:r>
    <w:r>
      <w:t xml:space="preserve">Registered </w:t>
    </w:r>
    <w:r w:rsidRPr="000F0F7C">
      <w:t>Credit Provider. NCRCP20.</w:t>
    </w:r>
  </w:p>
  <w:p w14:paraId="3918B681" w14:textId="77777777" w:rsidR="00E147A9" w:rsidRDefault="000A1824" w:rsidP="009B26F8">
    <w:pPr>
      <w:pStyle w:val="Footer"/>
      <w:framePr w:wrap="around" w:vAnchor="text" w:hAnchor="page" w:x="10932" w:y="387"/>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41E3973" w14:textId="77777777" w:rsidR="00E147A9" w:rsidRPr="00EE61D6" w:rsidRDefault="00E147A9" w:rsidP="009B26F8">
    <w:pPr>
      <w:pStyle w:val="FooterLegalLine"/>
      <w:rPr>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08DAD" w14:textId="77777777" w:rsidR="00E147A9" w:rsidRPr="006F4650" w:rsidRDefault="000A1824" w:rsidP="009B26F8">
    <w:pPr>
      <w:pStyle w:val="FooterLegalLine"/>
      <w:rPr>
        <w:bCs/>
      </w:rPr>
    </w:pPr>
    <w:r>
      <w:t>WesBank - a</w:t>
    </w:r>
    <w:r w:rsidRPr="000F0F7C">
      <w:t xml:space="preserve"> </w:t>
    </w:r>
    <w:r w:rsidRPr="000F0F7C">
      <w:rPr>
        <w:rStyle w:val="NormalWebChar"/>
      </w:rPr>
      <w:t xml:space="preserve">division of </w:t>
    </w:r>
    <w:r w:rsidRPr="006504D4">
      <w:rPr>
        <w:rStyle w:val="NormalWebChar"/>
        <w:b/>
        <w:sz w:val="17"/>
        <w:szCs w:val="17"/>
      </w:rPr>
      <w:t>FirstRand</w:t>
    </w:r>
    <w:r w:rsidRPr="006504D4">
      <w:rPr>
        <w:b/>
        <w:spacing w:val="-5"/>
        <w:sz w:val="17"/>
        <w:szCs w:val="17"/>
      </w:rPr>
      <w:t xml:space="preserve"> Bank</w:t>
    </w:r>
    <w:r w:rsidRPr="000F0F7C">
      <w:rPr>
        <w:sz w:val="18"/>
        <w:szCs w:val="18"/>
      </w:rPr>
      <w:t xml:space="preserve"> </w:t>
    </w:r>
    <w:r w:rsidRPr="00D753AC">
      <w:t>Ltd.</w:t>
    </w:r>
    <w:r w:rsidRPr="000F0F7C">
      <w:t xml:space="preserve"> Registered </w:t>
    </w:r>
    <w:r w:rsidRPr="000F0F7C">
      <w:rPr>
        <w:rStyle w:val="FooterChar"/>
      </w:rPr>
      <w:t>Bank. An</w:t>
    </w:r>
    <w:r w:rsidRPr="000F0F7C">
      <w:t xml:space="preserve"> Authorised Financial Services and </w:t>
    </w:r>
    <w:r>
      <w:t xml:space="preserve">Registered </w:t>
    </w:r>
    <w:r w:rsidRPr="000F0F7C">
      <w:t>Credit Provider. NCRCP20.</w:t>
    </w:r>
    <w:r>
      <w:t xml:space="preserve"> </w:t>
    </w:r>
    <w:r w:rsidRPr="000F0F7C">
      <w:rPr>
        <w:rStyle w:val="FooterChar"/>
      </w:rPr>
      <w:t>Reg.</w:t>
    </w:r>
    <w:r>
      <w:rPr>
        <w:rStyle w:val="FooterChar"/>
      </w:rPr>
      <w:t xml:space="preserve"> No. </w:t>
    </w:r>
    <w:r w:rsidRPr="000F0F7C">
      <w:rPr>
        <w:rStyle w:val="FooterChar"/>
      </w:rPr>
      <w:t>1929/001225/06. VAT No. 4210102051.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5BBF4" w14:textId="77777777" w:rsidR="00A44B75" w:rsidRDefault="00A44B75">
      <w:r>
        <w:separator/>
      </w:r>
    </w:p>
  </w:footnote>
  <w:footnote w:type="continuationSeparator" w:id="0">
    <w:p w14:paraId="2E6B9970" w14:textId="77777777" w:rsidR="00A44B75" w:rsidRDefault="00A44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B388E" w14:textId="77777777" w:rsidR="00E147A9" w:rsidRDefault="00E147A9" w:rsidP="00A335D8">
    <w:pPr>
      <w:pStyle w:val="Header"/>
    </w:pPr>
  </w:p>
  <w:p w14:paraId="1805625A" w14:textId="77777777" w:rsidR="00E147A9" w:rsidRDefault="00E147A9" w:rsidP="00A335D8"/>
  <w:p w14:paraId="219AC41B" w14:textId="77777777" w:rsidR="00E147A9" w:rsidRDefault="00E147A9" w:rsidP="00A335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B5C4C" w14:textId="77777777" w:rsidR="00E147A9" w:rsidRPr="00275F2E" w:rsidRDefault="000A1824" w:rsidP="00E04BCB">
    <w:pPr>
      <w:pStyle w:val="Header"/>
      <w:jc w:val="right"/>
      <w:rPr>
        <w:color w:val="44546A" w:themeColor="text2"/>
        <w:sz w:val="13"/>
        <w:szCs w:val="13"/>
      </w:rPr>
    </w:pPr>
    <w:r w:rsidRPr="00275F2E">
      <w:rPr>
        <w:b/>
        <w:color w:val="44546A" w:themeColor="text2"/>
        <w:sz w:val="13"/>
        <w:szCs w:val="13"/>
      </w:rPr>
      <w:t>head office</w:t>
    </w:r>
    <w:r w:rsidRPr="00275F2E">
      <w:rPr>
        <w:color w:val="44546A" w:themeColor="text2"/>
        <w:sz w:val="13"/>
        <w:szCs w:val="13"/>
      </w:rPr>
      <w:t xml:space="preserve"> 1 Enterprise Road, Fairland, Johannesburg, 2170</w:t>
    </w:r>
  </w:p>
  <w:p w14:paraId="6F70D701" w14:textId="77777777" w:rsidR="00E147A9" w:rsidRPr="00275F2E" w:rsidRDefault="000A1824" w:rsidP="00E04BCB">
    <w:pPr>
      <w:pStyle w:val="Header"/>
      <w:jc w:val="right"/>
      <w:rPr>
        <w:color w:val="44546A" w:themeColor="text2"/>
        <w:sz w:val="13"/>
        <w:szCs w:val="13"/>
      </w:rPr>
    </w:pPr>
    <w:r w:rsidRPr="00275F2E">
      <w:rPr>
        <w:b/>
        <w:color w:val="44546A" w:themeColor="text2"/>
        <w:sz w:val="13"/>
        <w:szCs w:val="13"/>
      </w:rPr>
      <w:t>postal address</w:t>
    </w:r>
    <w:r w:rsidRPr="00275F2E">
      <w:rPr>
        <w:color w:val="44546A" w:themeColor="text2"/>
        <w:sz w:val="13"/>
        <w:szCs w:val="13"/>
      </w:rPr>
      <w:t xml:space="preserve"> Private Bag X13, 2030</w:t>
    </w:r>
  </w:p>
  <w:p w14:paraId="56F523E5" w14:textId="77777777" w:rsidR="00E147A9" w:rsidRPr="00275F2E" w:rsidRDefault="00E147A9" w:rsidP="00E04BCB">
    <w:pPr>
      <w:pStyle w:val="Header"/>
      <w:jc w:val="right"/>
      <w:rPr>
        <w:color w:val="44546A" w:themeColor="text2"/>
        <w:sz w:val="13"/>
        <w:szCs w:val="13"/>
      </w:rPr>
    </w:pPr>
  </w:p>
  <w:p w14:paraId="156EDCA3" w14:textId="77777777" w:rsidR="00E147A9" w:rsidRPr="00275F2E" w:rsidRDefault="000A1824" w:rsidP="00E04BCB">
    <w:pPr>
      <w:pStyle w:val="Header"/>
      <w:jc w:val="right"/>
      <w:rPr>
        <w:color w:val="44546A" w:themeColor="text2"/>
        <w:sz w:val="13"/>
        <w:szCs w:val="13"/>
      </w:rPr>
    </w:pPr>
    <w:r w:rsidRPr="00275F2E">
      <w:rPr>
        <w:b/>
        <w:color w:val="44546A" w:themeColor="text2"/>
        <w:sz w:val="13"/>
        <w:szCs w:val="13"/>
      </w:rPr>
      <w:t>enquiries</w:t>
    </w:r>
    <w:r w:rsidRPr="00275F2E">
      <w:rPr>
        <w:color w:val="44546A" w:themeColor="text2"/>
        <w:sz w:val="13"/>
        <w:szCs w:val="13"/>
      </w:rPr>
      <w:t xml:space="preserve"> 0861 288 272   </w:t>
    </w:r>
    <w:r w:rsidRPr="00275F2E">
      <w:rPr>
        <w:b/>
        <w:color w:val="44546A" w:themeColor="text2"/>
        <w:sz w:val="13"/>
        <w:szCs w:val="13"/>
      </w:rPr>
      <w:t>fax</w:t>
    </w:r>
    <w:r w:rsidRPr="00275F2E">
      <w:rPr>
        <w:color w:val="44546A" w:themeColor="text2"/>
        <w:sz w:val="13"/>
        <w:szCs w:val="13"/>
      </w:rPr>
      <w:t xml:space="preserve"> 0861 888 272</w:t>
    </w:r>
  </w:p>
  <w:p w14:paraId="591327E3" w14:textId="77777777" w:rsidR="00E147A9" w:rsidRPr="00275F2E" w:rsidRDefault="000A1824" w:rsidP="00E04BCB">
    <w:pPr>
      <w:pStyle w:val="Header"/>
      <w:jc w:val="right"/>
      <w:rPr>
        <w:color w:val="44546A" w:themeColor="text2"/>
        <w:sz w:val="13"/>
        <w:szCs w:val="13"/>
      </w:rPr>
    </w:pPr>
    <w:r w:rsidRPr="00275F2E">
      <w:rPr>
        <w:b/>
        <w:color w:val="44546A" w:themeColor="text2"/>
        <w:sz w:val="13"/>
        <w:szCs w:val="13"/>
      </w:rPr>
      <w:t>new business</w:t>
    </w:r>
    <w:r w:rsidRPr="00275F2E">
      <w:rPr>
        <w:color w:val="44546A" w:themeColor="text2"/>
        <w:sz w:val="13"/>
        <w:szCs w:val="13"/>
      </w:rPr>
      <w:t xml:space="preserve"> 0861 137 137   </w:t>
    </w:r>
    <w:r w:rsidRPr="00275F2E">
      <w:rPr>
        <w:b/>
        <w:color w:val="44546A" w:themeColor="text2"/>
        <w:sz w:val="13"/>
        <w:szCs w:val="13"/>
      </w:rPr>
      <w:t>settlements</w:t>
    </w:r>
    <w:r w:rsidRPr="00275F2E">
      <w:rPr>
        <w:color w:val="44546A" w:themeColor="text2"/>
        <w:sz w:val="13"/>
        <w:szCs w:val="13"/>
      </w:rPr>
      <w:t xml:space="preserve"> 0861 212 212</w:t>
    </w:r>
  </w:p>
  <w:p w14:paraId="4EEE2507" w14:textId="77777777" w:rsidR="00E147A9" w:rsidRPr="00275F2E" w:rsidRDefault="000A1824" w:rsidP="00E04BCB">
    <w:pPr>
      <w:pStyle w:val="Header"/>
      <w:jc w:val="right"/>
      <w:rPr>
        <w:color w:val="44546A" w:themeColor="text2"/>
        <w:sz w:val="13"/>
        <w:szCs w:val="13"/>
      </w:rPr>
    </w:pPr>
    <w:r w:rsidRPr="00275F2E">
      <w:rPr>
        <w:b/>
        <w:color w:val="44546A" w:themeColor="text2"/>
        <w:sz w:val="13"/>
        <w:szCs w:val="13"/>
      </w:rPr>
      <w:t>email</w:t>
    </w:r>
    <w:r w:rsidRPr="00275F2E">
      <w:rPr>
        <w:color w:val="44546A" w:themeColor="text2"/>
        <w:sz w:val="13"/>
        <w:szCs w:val="13"/>
      </w:rPr>
      <w:t xml:space="preserve"> </w:t>
    </w:r>
    <w:hyperlink r:id="rId1" w:history="1">
      <w:r w:rsidRPr="00275F2E">
        <w:rPr>
          <w:rStyle w:val="Hyperlink"/>
          <w:color w:val="44546A" w:themeColor="text2"/>
          <w:sz w:val="13"/>
          <w:szCs w:val="13"/>
        </w:rPr>
        <w:t>service@wesbank.co.za</w:t>
      </w:r>
    </w:hyperlink>
  </w:p>
  <w:p w14:paraId="210F5729" w14:textId="77777777" w:rsidR="00E147A9" w:rsidRPr="00275F2E" w:rsidRDefault="000A1824" w:rsidP="00E04BCB">
    <w:pPr>
      <w:pStyle w:val="Header"/>
      <w:jc w:val="right"/>
      <w:rPr>
        <w:b/>
        <w:color w:val="44546A" w:themeColor="text2"/>
        <w:sz w:val="13"/>
        <w:szCs w:val="13"/>
      </w:rPr>
    </w:pPr>
    <w:r w:rsidRPr="00275F2E">
      <w:rPr>
        <w:b/>
        <w:color w:val="44546A" w:themeColor="text2"/>
        <w:sz w:val="13"/>
        <w:szCs w:val="13"/>
      </w:rPr>
      <w:t>wesbank.co.za</w:t>
    </w:r>
  </w:p>
  <w:p w14:paraId="648F7CA9" w14:textId="77777777" w:rsidR="00E147A9" w:rsidRDefault="00E147A9" w:rsidP="00E04BCB">
    <w:pPr>
      <w:pStyle w:val="Header"/>
      <w:jc w:val="right"/>
      <w:rPr>
        <w:b/>
        <w:sz w:val="13"/>
        <w:szCs w:val="13"/>
      </w:rPr>
    </w:pPr>
  </w:p>
  <w:p w14:paraId="6FAE4525" w14:textId="77777777" w:rsidR="00E147A9" w:rsidRPr="00E04BCB" w:rsidRDefault="000A1824" w:rsidP="00E04BCB">
    <w:pPr>
      <w:pStyle w:val="Header"/>
      <w:jc w:val="right"/>
      <w:rPr>
        <w:sz w:val="13"/>
        <w:szCs w:val="13"/>
      </w:rPr>
    </w:pPr>
    <w:r w:rsidRPr="00E04BCB">
      <w:rPr>
        <w:b/>
        <w:noProof/>
        <w:color w:val="15A3B2"/>
        <w:lang w:val="en-GB" w:eastAsia="en-GB"/>
      </w:rPr>
      <w:drawing>
        <wp:anchor distT="0" distB="0" distL="114300" distR="114300" simplePos="0" relativeHeight="251659264" behindDoc="0" locked="0" layoutInCell="1" allowOverlap="1" wp14:anchorId="27078F09" wp14:editId="68070D01">
          <wp:simplePos x="0" y="0"/>
          <wp:positionH relativeFrom="column">
            <wp:align>left</wp:align>
          </wp:positionH>
          <mc:AlternateContent>
            <mc:Choice Requires="wp14">
              <wp:positionV relativeFrom="topMargin">
                <wp14:pctPosVOffset>25000</wp14:pctPosVOffset>
              </wp:positionV>
            </mc:Choice>
            <mc:Fallback>
              <wp:positionV relativeFrom="page">
                <wp:posOffset>112395</wp:posOffset>
              </wp:positionV>
            </mc:Fallback>
          </mc:AlternateContent>
          <wp:extent cx="1524000" cy="36322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sBank-Logo_RGB.jpg"/>
                  <pic:cNvPicPr/>
                </pic:nvPicPr>
                <pic:blipFill>
                  <a:blip r:embed="rId2">
                    <a:extLst>
                      <a:ext uri="{28A0092B-C50C-407E-A947-70E740481C1C}">
                        <a14:useLocalDpi xmlns:a14="http://schemas.microsoft.com/office/drawing/2010/main" val="0"/>
                      </a:ext>
                    </a:extLst>
                  </a:blip>
                  <a:stretch>
                    <a:fillRect/>
                  </a:stretch>
                </pic:blipFill>
                <pic:spPr>
                  <a:xfrm>
                    <a:off x="0" y="0"/>
                    <a:ext cx="1524000" cy="36322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C62"/>
    <w:rsid w:val="0000107E"/>
    <w:rsid w:val="00001953"/>
    <w:rsid w:val="00032A92"/>
    <w:rsid w:val="00036532"/>
    <w:rsid w:val="00037BBC"/>
    <w:rsid w:val="000408DC"/>
    <w:rsid w:val="00045AB2"/>
    <w:rsid w:val="00055B06"/>
    <w:rsid w:val="00065577"/>
    <w:rsid w:val="00075EEA"/>
    <w:rsid w:val="0008106C"/>
    <w:rsid w:val="000939FA"/>
    <w:rsid w:val="00093AB3"/>
    <w:rsid w:val="000A1824"/>
    <w:rsid w:val="000C6BC1"/>
    <w:rsid w:val="000D0203"/>
    <w:rsid w:val="000D6972"/>
    <w:rsid w:val="000E0B61"/>
    <w:rsid w:val="000E0D7E"/>
    <w:rsid w:val="000E2368"/>
    <w:rsid w:val="000E754B"/>
    <w:rsid w:val="000F6D5A"/>
    <w:rsid w:val="00103A03"/>
    <w:rsid w:val="00116215"/>
    <w:rsid w:val="001300F1"/>
    <w:rsid w:val="00132F54"/>
    <w:rsid w:val="00133BB9"/>
    <w:rsid w:val="00140B2A"/>
    <w:rsid w:val="001414BE"/>
    <w:rsid w:val="0016042A"/>
    <w:rsid w:val="00172F39"/>
    <w:rsid w:val="001910FF"/>
    <w:rsid w:val="001922FB"/>
    <w:rsid w:val="001A1F49"/>
    <w:rsid w:val="001B708F"/>
    <w:rsid w:val="001B722C"/>
    <w:rsid w:val="001C4F9D"/>
    <w:rsid w:val="001C5686"/>
    <w:rsid w:val="001E032D"/>
    <w:rsid w:val="001E1EE1"/>
    <w:rsid w:val="001E5821"/>
    <w:rsid w:val="00200453"/>
    <w:rsid w:val="0020069D"/>
    <w:rsid w:val="00207CD5"/>
    <w:rsid w:val="00212473"/>
    <w:rsid w:val="002205FC"/>
    <w:rsid w:val="00220ED2"/>
    <w:rsid w:val="00237DF1"/>
    <w:rsid w:val="00240443"/>
    <w:rsid w:val="00243108"/>
    <w:rsid w:val="00245CE3"/>
    <w:rsid w:val="002547E9"/>
    <w:rsid w:val="00270392"/>
    <w:rsid w:val="002718BA"/>
    <w:rsid w:val="00277A4C"/>
    <w:rsid w:val="002821D6"/>
    <w:rsid w:val="00290544"/>
    <w:rsid w:val="002920AC"/>
    <w:rsid w:val="00295926"/>
    <w:rsid w:val="002A0093"/>
    <w:rsid w:val="002A0A49"/>
    <w:rsid w:val="002A2810"/>
    <w:rsid w:val="002A4479"/>
    <w:rsid w:val="002C3133"/>
    <w:rsid w:val="002D6EEA"/>
    <w:rsid w:val="002E5E88"/>
    <w:rsid w:val="002F6527"/>
    <w:rsid w:val="003058FC"/>
    <w:rsid w:val="00312296"/>
    <w:rsid w:val="00313F29"/>
    <w:rsid w:val="00317716"/>
    <w:rsid w:val="00325A5C"/>
    <w:rsid w:val="00334665"/>
    <w:rsid w:val="00335AA5"/>
    <w:rsid w:val="00337205"/>
    <w:rsid w:val="0034148D"/>
    <w:rsid w:val="0035077F"/>
    <w:rsid w:val="0035388A"/>
    <w:rsid w:val="00362BBD"/>
    <w:rsid w:val="0036682C"/>
    <w:rsid w:val="00371143"/>
    <w:rsid w:val="00376073"/>
    <w:rsid w:val="00384839"/>
    <w:rsid w:val="00393B57"/>
    <w:rsid w:val="00393BA9"/>
    <w:rsid w:val="003A1836"/>
    <w:rsid w:val="003A1E88"/>
    <w:rsid w:val="003B1A92"/>
    <w:rsid w:val="003B4297"/>
    <w:rsid w:val="003C2CD0"/>
    <w:rsid w:val="003D512B"/>
    <w:rsid w:val="003D777E"/>
    <w:rsid w:val="003E4F06"/>
    <w:rsid w:val="003E7F62"/>
    <w:rsid w:val="003F2E03"/>
    <w:rsid w:val="00401124"/>
    <w:rsid w:val="00406BFE"/>
    <w:rsid w:val="0041034C"/>
    <w:rsid w:val="00411252"/>
    <w:rsid w:val="00422537"/>
    <w:rsid w:val="00424CDD"/>
    <w:rsid w:val="004325BC"/>
    <w:rsid w:val="00436ED4"/>
    <w:rsid w:val="0044421A"/>
    <w:rsid w:val="004475AA"/>
    <w:rsid w:val="004545A4"/>
    <w:rsid w:val="00455BFD"/>
    <w:rsid w:val="00456A3F"/>
    <w:rsid w:val="0046330A"/>
    <w:rsid w:val="0046721E"/>
    <w:rsid w:val="00470D23"/>
    <w:rsid w:val="0047774C"/>
    <w:rsid w:val="00482A5A"/>
    <w:rsid w:val="004836D3"/>
    <w:rsid w:val="00487CFA"/>
    <w:rsid w:val="0049199C"/>
    <w:rsid w:val="00492A45"/>
    <w:rsid w:val="0049529F"/>
    <w:rsid w:val="0049666F"/>
    <w:rsid w:val="004B6738"/>
    <w:rsid w:val="004C7D6B"/>
    <w:rsid w:val="004C7E1F"/>
    <w:rsid w:val="004D0125"/>
    <w:rsid w:val="004D3C62"/>
    <w:rsid w:val="004D4BE6"/>
    <w:rsid w:val="004E5636"/>
    <w:rsid w:val="004E7998"/>
    <w:rsid w:val="004E7E50"/>
    <w:rsid w:val="0052644D"/>
    <w:rsid w:val="0053028F"/>
    <w:rsid w:val="0053711F"/>
    <w:rsid w:val="00537DE2"/>
    <w:rsid w:val="00540257"/>
    <w:rsid w:val="005606E7"/>
    <w:rsid w:val="00577E71"/>
    <w:rsid w:val="00586C6F"/>
    <w:rsid w:val="00595FA1"/>
    <w:rsid w:val="00597BC0"/>
    <w:rsid w:val="005A63DD"/>
    <w:rsid w:val="005B097C"/>
    <w:rsid w:val="005C5240"/>
    <w:rsid w:val="005D067B"/>
    <w:rsid w:val="005D47AF"/>
    <w:rsid w:val="005F20A1"/>
    <w:rsid w:val="0060100A"/>
    <w:rsid w:val="00606D0C"/>
    <w:rsid w:val="00621B7F"/>
    <w:rsid w:val="00626D08"/>
    <w:rsid w:val="00641245"/>
    <w:rsid w:val="006438FF"/>
    <w:rsid w:val="00654405"/>
    <w:rsid w:val="006571DB"/>
    <w:rsid w:val="00667A93"/>
    <w:rsid w:val="00670033"/>
    <w:rsid w:val="00672D9B"/>
    <w:rsid w:val="00687B64"/>
    <w:rsid w:val="006911EB"/>
    <w:rsid w:val="00691E73"/>
    <w:rsid w:val="00691FAA"/>
    <w:rsid w:val="006946FC"/>
    <w:rsid w:val="006A3034"/>
    <w:rsid w:val="006A3B82"/>
    <w:rsid w:val="006A6D54"/>
    <w:rsid w:val="006B2349"/>
    <w:rsid w:val="006C626A"/>
    <w:rsid w:val="006D4FF4"/>
    <w:rsid w:val="006D5653"/>
    <w:rsid w:val="006D6317"/>
    <w:rsid w:val="006E1188"/>
    <w:rsid w:val="006E301C"/>
    <w:rsid w:val="006F3610"/>
    <w:rsid w:val="006F78E6"/>
    <w:rsid w:val="007069D8"/>
    <w:rsid w:val="00713D76"/>
    <w:rsid w:val="00721EFA"/>
    <w:rsid w:val="00726F59"/>
    <w:rsid w:val="00742B6E"/>
    <w:rsid w:val="00743C10"/>
    <w:rsid w:val="0076384D"/>
    <w:rsid w:val="00764C98"/>
    <w:rsid w:val="00765490"/>
    <w:rsid w:val="00774DD9"/>
    <w:rsid w:val="00793D68"/>
    <w:rsid w:val="007A1286"/>
    <w:rsid w:val="007A17F3"/>
    <w:rsid w:val="007B70E8"/>
    <w:rsid w:val="007C4429"/>
    <w:rsid w:val="007C57FE"/>
    <w:rsid w:val="007C6771"/>
    <w:rsid w:val="007D3468"/>
    <w:rsid w:val="007D3B6F"/>
    <w:rsid w:val="007D6A33"/>
    <w:rsid w:val="007F0B9B"/>
    <w:rsid w:val="007F2F5E"/>
    <w:rsid w:val="00807B58"/>
    <w:rsid w:val="00814293"/>
    <w:rsid w:val="0081621C"/>
    <w:rsid w:val="00822D9A"/>
    <w:rsid w:val="00834E35"/>
    <w:rsid w:val="0086089E"/>
    <w:rsid w:val="008610BA"/>
    <w:rsid w:val="00862C65"/>
    <w:rsid w:val="00873F6B"/>
    <w:rsid w:val="008924D2"/>
    <w:rsid w:val="00892518"/>
    <w:rsid w:val="00896C51"/>
    <w:rsid w:val="008A4873"/>
    <w:rsid w:val="008A4EE1"/>
    <w:rsid w:val="008A7E7F"/>
    <w:rsid w:val="008B2BA7"/>
    <w:rsid w:val="008B7A36"/>
    <w:rsid w:val="008C1609"/>
    <w:rsid w:val="008C4B24"/>
    <w:rsid w:val="008D2540"/>
    <w:rsid w:val="008D3A05"/>
    <w:rsid w:val="008F2010"/>
    <w:rsid w:val="008F4D89"/>
    <w:rsid w:val="008F6DB1"/>
    <w:rsid w:val="008F737C"/>
    <w:rsid w:val="00900FBC"/>
    <w:rsid w:val="00901DF6"/>
    <w:rsid w:val="0090727E"/>
    <w:rsid w:val="009105FD"/>
    <w:rsid w:val="00913A8A"/>
    <w:rsid w:val="009227BD"/>
    <w:rsid w:val="009314CD"/>
    <w:rsid w:val="00935AC8"/>
    <w:rsid w:val="009406B0"/>
    <w:rsid w:val="0094120D"/>
    <w:rsid w:val="0094670E"/>
    <w:rsid w:val="00952F66"/>
    <w:rsid w:val="00957ECB"/>
    <w:rsid w:val="00983E10"/>
    <w:rsid w:val="0099050D"/>
    <w:rsid w:val="009A1E2F"/>
    <w:rsid w:val="009B1BBF"/>
    <w:rsid w:val="009E6F54"/>
    <w:rsid w:val="00A0302D"/>
    <w:rsid w:val="00A11D0A"/>
    <w:rsid w:val="00A1694E"/>
    <w:rsid w:val="00A22246"/>
    <w:rsid w:val="00A31F39"/>
    <w:rsid w:val="00A40055"/>
    <w:rsid w:val="00A43E92"/>
    <w:rsid w:val="00A44457"/>
    <w:rsid w:val="00A44B75"/>
    <w:rsid w:val="00A62825"/>
    <w:rsid w:val="00A64DDD"/>
    <w:rsid w:val="00A66076"/>
    <w:rsid w:val="00A67DB5"/>
    <w:rsid w:val="00A74DCF"/>
    <w:rsid w:val="00A808A6"/>
    <w:rsid w:val="00A85F99"/>
    <w:rsid w:val="00A90A69"/>
    <w:rsid w:val="00A90C77"/>
    <w:rsid w:val="00A933BD"/>
    <w:rsid w:val="00AA75BC"/>
    <w:rsid w:val="00AB01C4"/>
    <w:rsid w:val="00AE4EDE"/>
    <w:rsid w:val="00AF2752"/>
    <w:rsid w:val="00B0229D"/>
    <w:rsid w:val="00B04FF6"/>
    <w:rsid w:val="00B11ADE"/>
    <w:rsid w:val="00B14B14"/>
    <w:rsid w:val="00B17B3B"/>
    <w:rsid w:val="00B20CCF"/>
    <w:rsid w:val="00B216D1"/>
    <w:rsid w:val="00B21B84"/>
    <w:rsid w:val="00B221FB"/>
    <w:rsid w:val="00B45C65"/>
    <w:rsid w:val="00B5269F"/>
    <w:rsid w:val="00B53668"/>
    <w:rsid w:val="00B553E6"/>
    <w:rsid w:val="00B5772E"/>
    <w:rsid w:val="00B625F2"/>
    <w:rsid w:val="00B6606D"/>
    <w:rsid w:val="00B67270"/>
    <w:rsid w:val="00B763C3"/>
    <w:rsid w:val="00B76E0F"/>
    <w:rsid w:val="00B856AB"/>
    <w:rsid w:val="00B90445"/>
    <w:rsid w:val="00B96A1A"/>
    <w:rsid w:val="00B9769A"/>
    <w:rsid w:val="00BA6C89"/>
    <w:rsid w:val="00BA7786"/>
    <w:rsid w:val="00BB1FEB"/>
    <w:rsid w:val="00BB60B1"/>
    <w:rsid w:val="00BC1BF9"/>
    <w:rsid w:val="00BC6FDA"/>
    <w:rsid w:val="00BE1B27"/>
    <w:rsid w:val="00BF053A"/>
    <w:rsid w:val="00BF3E3E"/>
    <w:rsid w:val="00C0141A"/>
    <w:rsid w:val="00C0783F"/>
    <w:rsid w:val="00C15D86"/>
    <w:rsid w:val="00C15DCA"/>
    <w:rsid w:val="00C23CFF"/>
    <w:rsid w:val="00C24B18"/>
    <w:rsid w:val="00C26929"/>
    <w:rsid w:val="00C31346"/>
    <w:rsid w:val="00C31F63"/>
    <w:rsid w:val="00C3246B"/>
    <w:rsid w:val="00C41D48"/>
    <w:rsid w:val="00C42F32"/>
    <w:rsid w:val="00C43232"/>
    <w:rsid w:val="00C53392"/>
    <w:rsid w:val="00C56C54"/>
    <w:rsid w:val="00C57B84"/>
    <w:rsid w:val="00C57E28"/>
    <w:rsid w:val="00C65B74"/>
    <w:rsid w:val="00C667C5"/>
    <w:rsid w:val="00C6772C"/>
    <w:rsid w:val="00C7274F"/>
    <w:rsid w:val="00C83B0C"/>
    <w:rsid w:val="00C97012"/>
    <w:rsid w:val="00CA2F1F"/>
    <w:rsid w:val="00CA4320"/>
    <w:rsid w:val="00CA73D5"/>
    <w:rsid w:val="00CC75FD"/>
    <w:rsid w:val="00CD53CC"/>
    <w:rsid w:val="00CE422B"/>
    <w:rsid w:val="00CF03C7"/>
    <w:rsid w:val="00D05F8C"/>
    <w:rsid w:val="00D15395"/>
    <w:rsid w:val="00D17266"/>
    <w:rsid w:val="00D2351B"/>
    <w:rsid w:val="00D44EF0"/>
    <w:rsid w:val="00D62BD2"/>
    <w:rsid w:val="00D672FD"/>
    <w:rsid w:val="00D71471"/>
    <w:rsid w:val="00D71C5C"/>
    <w:rsid w:val="00D80800"/>
    <w:rsid w:val="00D86BF0"/>
    <w:rsid w:val="00D86FE9"/>
    <w:rsid w:val="00D90F94"/>
    <w:rsid w:val="00DA13CC"/>
    <w:rsid w:val="00DA714A"/>
    <w:rsid w:val="00DB3268"/>
    <w:rsid w:val="00DB5BAE"/>
    <w:rsid w:val="00DC28A1"/>
    <w:rsid w:val="00DC7B63"/>
    <w:rsid w:val="00DD07A9"/>
    <w:rsid w:val="00DD3057"/>
    <w:rsid w:val="00DF0A04"/>
    <w:rsid w:val="00DF1610"/>
    <w:rsid w:val="00DF7FC4"/>
    <w:rsid w:val="00E01C99"/>
    <w:rsid w:val="00E139A3"/>
    <w:rsid w:val="00E147A9"/>
    <w:rsid w:val="00E23FB0"/>
    <w:rsid w:val="00E37863"/>
    <w:rsid w:val="00E571D4"/>
    <w:rsid w:val="00E62E7A"/>
    <w:rsid w:val="00E70251"/>
    <w:rsid w:val="00E7530D"/>
    <w:rsid w:val="00E7798B"/>
    <w:rsid w:val="00E9021D"/>
    <w:rsid w:val="00EA5369"/>
    <w:rsid w:val="00EA58D2"/>
    <w:rsid w:val="00EB71CB"/>
    <w:rsid w:val="00EC62C0"/>
    <w:rsid w:val="00ED0CE2"/>
    <w:rsid w:val="00EF0514"/>
    <w:rsid w:val="00EF198E"/>
    <w:rsid w:val="00EF27BD"/>
    <w:rsid w:val="00EF3B62"/>
    <w:rsid w:val="00EF6164"/>
    <w:rsid w:val="00F00AF3"/>
    <w:rsid w:val="00F01291"/>
    <w:rsid w:val="00F036B9"/>
    <w:rsid w:val="00F061BD"/>
    <w:rsid w:val="00F07EFA"/>
    <w:rsid w:val="00F20207"/>
    <w:rsid w:val="00F24642"/>
    <w:rsid w:val="00F2738A"/>
    <w:rsid w:val="00F32136"/>
    <w:rsid w:val="00F36A1D"/>
    <w:rsid w:val="00F40D46"/>
    <w:rsid w:val="00F4181C"/>
    <w:rsid w:val="00F43D11"/>
    <w:rsid w:val="00F464DF"/>
    <w:rsid w:val="00F544E3"/>
    <w:rsid w:val="00F57C88"/>
    <w:rsid w:val="00F60B71"/>
    <w:rsid w:val="00F60E68"/>
    <w:rsid w:val="00F6400F"/>
    <w:rsid w:val="00F70C7D"/>
    <w:rsid w:val="00F957B5"/>
    <w:rsid w:val="00FA2363"/>
    <w:rsid w:val="00FB30DD"/>
    <w:rsid w:val="00FC1283"/>
    <w:rsid w:val="00FE1DC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B8BC6"/>
  <w15:chartTrackingRefBased/>
  <w15:docId w15:val="{A9B6DC9C-F1DC-4A5E-9040-31A264CED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Copy"/>
    <w:qFormat/>
    <w:rsid w:val="004D3C6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3C62"/>
    <w:pPr>
      <w:tabs>
        <w:tab w:val="center" w:pos="4320"/>
        <w:tab w:val="right" w:pos="8640"/>
      </w:tabs>
    </w:pPr>
    <w:rPr>
      <w:sz w:val="13"/>
    </w:rPr>
  </w:style>
  <w:style w:type="character" w:customStyle="1" w:styleId="FooterChar">
    <w:name w:val="Footer Char"/>
    <w:basedOn w:val="DefaultParagraphFont"/>
    <w:link w:val="Footer"/>
    <w:uiPriority w:val="99"/>
    <w:rsid w:val="004D3C62"/>
    <w:rPr>
      <w:rFonts w:ascii="Times New Roman" w:eastAsia="Times New Roman" w:hAnsi="Times New Roman" w:cs="Times New Roman"/>
      <w:sz w:val="13"/>
      <w:szCs w:val="24"/>
    </w:rPr>
  </w:style>
  <w:style w:type="character" w:styleId="PageNumber">
    <w:name w:val="page number"/>
    <w:basedOn w:val="DefaultParagraphFont"/>
    <w:uiPriority w:val="99"/>
    <w:unhideWhenUsed/>
    <w:qFormat/>
    <w:rsid w:val="004D3C62"/>
    <w:rPr>
      <w:rFonts w:ascii="Calibri" w:hAnsi="Calibri"/>
      <w:color w:val="44546A" w:themeColor="text2"/>
      <w:sz w:val="18"/>
    </w:rPr>
  </w:style>
  <w:style w:type="paragraph" w:styleId="Header">
    <w:name w:val="header"/>
    <w:basedOn w:val="Normal"/>
    <w:link w:val="HeaderChar"/>
    <w:uiPriority w:val="99"/>
    <w:unhideWhenUsed/>
    <w:rsid w:val="004D3C62"/>
    <w:pPr>
      <w:tabs>
        <w:tab w:val="center" w:pos="4320"/>
        <w:tab w:val="right" w:pos="8640"/>
      </w:tabs>
    </w:pPr>
  </w:style>
  <w:style w:type="character" w:customStyle="1" w:styleId="HeaderChar">
    <w:name w:val="Header Char"/>
    <w:basedOn w:val="DefaultParagraphFont"/>
    <w:link w:val="Header"/>
    <w:uiPriority w:val="99"/>
    <w:rsid w:val="004D3C62"/>
    <w:rPr>
      <w:rFonts w:ascii="Times New Roman" w:eastAsia="Times New Roman" w:hAnsi="Times New Roman" w:cs="Times New Roman"/>
      <w:sz w:val="24"/>
      <w:szCs w:val="24"/>
    </w:rPr>
  </w:style>
  <w:style w:type="character" w:styleId="Hyperlink">
    <w:name w:val="Hyperlink"/>
    <w:basedOn w:val="DefaultParagraphFont"/>
    <w:rsid w:val="004D3C62"/>
    <w:rPr>
      <w:color w:val="auto"/>
      <w:u w:val="none"/>
    </w:rPr>
  </w:style>
  <w:style w:type="paragraph" w:styleId="NormalWeb">
    <w:name w:val="Normal (Web)"/>
    <w:basedOn w:val="Normal"/>
    <w:link w:val="NormalWebChar"/>
    <w:uiPriority w:val="99"/>
    <w:rsid w:val="004D3C62"/>
    <w:pPr>
      <w:spacing w:before="100" w:beforeAutospacing="1" w:after="100" w:afterAutospacing="1"/>
    </w:pPr>
    <w:rPr>
      <w:lang w:val="en-GB"/>
    </w:rPr>
  </w:style>
  <w:style w:type="character" w:customStyle="1" w:styleId="NormalWebChar">
    <w:name w:val="Normal (Web) Char"/>
    <w:basedOn w:val="DefaultParagraphFont"/>
    <w:link w:val="NormalWeb"/>
    <w:uiPriority w:val="99"/>
    <w:rsid w:val="004D3C62"/>
    <w:rPr>
      <w:rFonts w:ascii="Times New Roman" w:eastAsia="Times New Roman" w:hAnsi="Times New Roman" w:cs="Times New Roman"/>
      <w:sz w:val="24"/>
      <w:szCs w:val="24"/>
      <w:lang w:val="en-GB"/>
    </w:rPr>
  </w:style>
  <w:style w:type="paragraph" w:customStyle="1" w:styleId="FooterLegalLine">
    <w:name w:val="Footer Legal Line"/>
    <w:autoRedefine/>
    <w:qFormat/>
    <w:rsid w:val="004D3C62"/>
    <w:pPr>
      <w:spacing w:after="60" w:line="240" w:lineRule="auto"/>
      <w:ind w:right="-8"/>
    </w:pPr>
    <w:rPr>
      <w:rFonts w:ascii="Calibri" w:eastAsia="Times New Roman" w:hAnsi="Calibri" w:cs="Arial"/>
      <w:color w:val="69747B"/>
      <w:sz w:val="13"/>
      <w:szCs w:val="13"/>
      <w:lang w:val="en-GB" w:eastAsia="en-GB"/>
    </w:rPr>
  </w:style>
  <w:style w:type="paragraph" w:styleId="Revision">
    <w:name w:val="Revision"/>
    <w:hidden/>
    <w:uiPriority w:val="99"/>
    <w:semiHidden/>
    <w:rsid w:val="00DB3268"/>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3711F"/>
    <w:rPr>
      <w:sz w:val="16"/>
      <w:szCs w:val="16"/>
    </w:rPr>
  </w:style>
  <w:style w:type="paragraph" w:styleId="CommentText">
    <w:name w:val="annotation text"/>
    <w:basedOn w:val="Normal"/>
    <w:link w:val="CommentTextChar"/>
    <w:uiPriority w:val="99"/>
    <w:semiHidden/>
    <w:unhideWhenUsed/>
    <w:rsid w:val="0053711F"/>
    <w:rPr>
      <w:sz w:val="20"/>
      <w:szCs w:val="20"/>
    </w:rPr>
  </w:style>
  <w:style w:type="character" w:customStyle="1" w:styleId="CommentTextChar">
    <w:name w:val="Comment Text Char"/>
    <w:basedOn w:val="DefaultParagraphFont"/>
    <w:link w:val="CommentText"/>
    <w:uiPriority w:val="99"/>
    <w:semiHidden/>
    <w:rsid w:val="0053711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3711F"/>
    <w:rPr>
      <w:b/>
      <w:bCs/>
    </w:rPr>
  </w:style>
  <w:style w:type="character" w:customStyle="1" w:styleId="CommentSubjectChar">
    <w:name w:val="Comment Subject Char"/>
    <w:basedOn w:val="CommentTextChar"/>
    <w:link w:val="CommentSubject"/>
    <w:uiPriority w:val="99"/>
    <w:semiHidden/>
    <w:rsid w:val="0053711F"/>
    <w:rPr>
      <w:rFonts w:ascii="Times New Roman" w:eastAsia="Times New Roman" w:hAnsi="Times New Roman" w:cs="Times New Roman"/>
      <w:b/>
      <w:bCs/>
      <w:sz w:val="20"/>
      <w:szCs w:val="20"/>
    </w:rPr>
  </w:style>
  <w:style w:type="character" w:customStyle="1" w:styleId="normaltextrun">
    <w:name w:val="normaltextrun"/>
    <w:basedOn w:val="DefaultParagraphFont"/>
    <w:rsid w:val="00371143"/>
  </w:style>
  <w:style w:type="character" w:styleId="UnresolvedMention">
    <w:name w:val="Unresolved Mention"/>
    <w:basedOn w:val="DefaultParagraphFont"/>
    <w:uiPriority w:val="99"/>
    <w:semiHidden/>
    <w:unhideWhenUsed/>
    <w:rsid w:val="00C31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498614">
      <w:bodyDiv w:val="1"/>
      <w:marLeft w:val="0"/>
      <w:marRight w:val="0"/>
      <w:marTop w:val="0"/>
      <w:marBottom w:val="0"/>
      <w:divBdr>
        <w:top w:val="none" w:sz="0" w:space="0" w:color="auto"/>
        <w:left w:val="none" w:sz="0" w:space="0" w:color="auto"/>
        <w:bottom w:val="none" w:sz="0" w:space="0" w:color="auto"/>
        <w:right w:val="none" w:sz="0" w:space="0" w:color="auto"/>
      </w:divBdr>
    </w:div>
    <w:div w:id="82451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facebook.com/WesBankAssetFinanc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witter.com/WesBan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wesbank.co.za"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mailto:service@wesbank.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73A99DE490E146ADBB168FA748F61C" ma:contentTypeVersion="12" ma:contentTypeDescription="Create a new document." ma:contentTypeScope="" ma:versionID="fecbb546e02cfe01d7f63ef5267ade52">
  <xsd:schema xmlns:xsd="http://www.w3.org/2001/XMLSchema" xmlns:xs="http://www.w3.org/2001/XMLSchema" xmlns:p="http://schemas.microsoft.com/office/2006/metadata/properties" xmlns:ns2="b594d90b-f76c-47b4-b614-5d21ab626189" xmlns:ns3="c02b33b2-81f6-4026-9f4b-bb2151b30144" targetNamespace="http://schemas.microsoft.com/office/2006/metadata/properties" ma:root="true" ma:fieldsID="a5e1337fb29d73772e39d650572e0fe9" ns2:_="" ns3:_="">
    <xsd:import namespace="b594d90b-f76c-47b4-b614-5d21ab626189"/>
    <xsd:import namespace="c02b33b2-81f6-4026-9f4b-bb2151b301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4d90b-f76c-47b4-b614-5d21ab6261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42bb24-f29e-413b-a983-798a0691d09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2b33b2-81f6-4026-9f4b-bb2151b301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9aeac9-779f-4efd-8910-a19c2e87a266}" ma:internalName="TaxCatchAll" ma:showField="CatchAllData" ma:web="c02b33b2-81f6-4026-9f4b-bb2151b30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594d90b-f76c-47b4-b614-5d21ab626189">
      <Terms xmlns="http://schemas.microsoft.com/office/infopath/2007/PartnerControls"/>
    </lcf76f155ced4ddcb4097134ff3c332f>
    <TaxCatchAll xmlns="c02b33b2-81f6-4026-9f4b-bb2151b30144" xsi:nil="true"/>
  </documentManagement>
</p:properties>
</file>

<file path=customXml/itemProps1.xml><?xml version="1.0" encoding="utf-8"?>
<ds:datastoreItem xmlns:ds="http://schemas.openxmlformats.org/officeDocument/2006/customXml" ds:itemID="{0119DC52-80A9-467F-B15B-BC65AB2D8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94d90b-f76c-47b4-b614-5d21ab626189"/>
    <ds:schemaRef ds:uri="c02b33b2-81f6-4026-9f4b-bb2151b30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5A9610-8704-4EAA-95A6-E08B31AFD3F6}">
  <ds:schemaRefs>
    <ds:schemaRef ds:uri="http://schemas.microsoft.com/sharepoint/v3/contenttype/forms"/>
  </ds:schemaRefs>
</ds:datastoreItem>
</file>

<file path=customXml/itemProps3.xml><?xml version="1.0" encoding="utf-8"?>
<ds:datastoreItem xmlns:ds="http://schemas.openxmlformats.org/officeDocument/2006/customXml" ds:itemID="{80ED1981-979F-4E08-A5D8-D7F6BAACFCF8}">
  <ds:schemaRefs>
    <ds:schemaRef ds:uri="http://schemas.openxmlformats.org/officeDocument/2006/bibliography"/>
  </ds:schemaRefs>
</ds:datastoreItem>
</file>

<file path=customXml/itemProps4.xml><?xml version="1.0" encoding="utf-8"?>
<ds:datastoreItem xmlns:ds="http://schemas.openxmlformats.org/officeDocument/2006/customXml" ds:itemID="{E0544C51-0D82-4963-8E4A-74B341957895}">
  <ds:schemaRefs>
    <ds:schemaRef ds:uri="http://schemas.microsoft.com/office/2006/metadata/properties"/>
    <ds:schemaRef ds:uri="http://schemas.microsoft.com/office/infopath/2007/PartnerControls"/>
    <ds:schemaRef ds:uri="b594d90b-f76c-47b4-b614-5d21ab626189"/>
    <ds:schemaRef ds:uri="c02b33b2-81f6-4026-9f4b-bb2151b30144"/>
  </ds:schemaRefs>
</ds:datastoreItem>
</file>

<file path=docMetadata/LabelInfo.xml><?xml version="1.0" encoding="utf-8"?>
<clbl:labelList xmlns:clbl="http://schemas.microsoft.com/office/2020/mipLabelMetadata">
  <clbl:label id="{216eec4e-c7b8-491d-b7d8-90a69632743d}" enabled="1" method="Standard" siteId="{4032514a-830a-4f20-9539-81bbc35b3cd9}"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998</Words>
  <Characters>5695</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Gearing</dc:creator>
  <cp:keywords/>
  <dc:description/>
  <cp:lastModifiedBy>Kgothatso Tema</cp:lastModifiedBy>
  <cp:revision>2</cp:revision>
  <dcterms:created xsi:type="dcterms:W3CDTF">2026-11-03T05:50:00Z</dcterms:created>
  <dcterms:modified xsi:type="dcterms:W3CDTF">2026-11-03T05:50:00Z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0x0101002973A99DE490E146ADBB168FA748F61C</vt:lpwstr>
  </property>
</Properties>
</file>